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EA140E">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10629900</wp:posOffset>
            </wp:positionH>
            <wp:positionV relativeFrom="topMargin">
              <wp:posOffset>12433300</wp:posOffset>
            </wp:positionV>
            <wp:extent cx="393700" cy="317500"/>
            <wp:effectExtent l="0" t="0" r="635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a:stretch>
                      <a:fillRect/>
                    </a:stretch>
                  </pic:blipFill>
                  <pic:spPr>
                    <a:xfrm>
                      <a:off x="0" y="0"/>
                      <a:ext cx="393700" cy="317500"/>
                    </a:xfrm>
                    <a:prstGeom prst="rect">
                      <a:avLst/>
                    </a:prstGeom>
                  </pic:spPr>
                </pic:pic>
              </a:graphicData>
            </a:graphic>
          </wp:anchor>
        </w:drawing>
      </w:r>
      <w:r>
        <w:rPr>
          <w:rFonts w:ascii="宋体" w:hAnsi="宋体" w:eastAsia="宋体" w:cs="宋体"/>
          <w:b/>
          <w:color w:val="auto"/>
          <w:sz w:val="32"/>
        </w:rPr>
        <w:t>宜宾市</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年初中学业水平考试暨高中阶段学校招生考试</w:t>
      </w:r>
    </w:p>
    <w:p w14:paraId="01F480E6">
      <w:pPr>
        <w:spacing w:line="285" w:lineRule="auto"/>
        <w:jc w:val="center"/>
      </w:pPr>
      <w:r>
        <w:rPr>
          <w:rFonts w:ascii="宋体" w:hAnsi="宋体" w:eastAsia="宋体" w:cs="宋体"/>
          <w:b/>
          <w:color w:val="auto"/>
          <w:sz w:val="32"/>
        </w:rPr>
        <w:t>历史</w:t>
      </w:r>
    </w:p>
    <w:p w14:paraId="2C25A457">
      <w:pPr>
        <w:spacing w:line="285" w:lineRule="auto"/>
        <w:jc w:val="center"/>
      </w:pPr>
      <w:r>
        <w:rPr>
          <w:rFonts w:ascii="宋体" w:hAnsi="宋体" w:eastAsia="宋体" w:cs="宋体"/>
          <w:b/>
          <w:color w:val="auto"/>
          <w:sz w:val="24"/>
        </w:rPr>
        <w:t>（考试时间：</w:t>
      </w:r>
      <w:r>
        <w:rPr>
          <w:rFonts w:ascii="Times New Roman" w:hAnsi="Times New Roman" w:eastAsia="Times New Roman" w:cs="Times New Roman"/>
          <w:b/>
          <w:color w:val="auto"/>
          <w:sz w:val="24"/>
        </w:rPr>
        <w:t>60</w:t>
      </w:r>
      <w:r>
        <w:rPr>
          <w:rFonts w:ascii="宋体" w:hAnsi="宋体" w:eastAsia="宋体" w:cs="宋体"/>
          <w:b/>
          <w:color w:val="auto"/>
          <w:sz w:val="24"/>
        </w:rPr>
        <w:t>分钟；全卷满分：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16441C10">
      <w:pPr>
        <w:spacing w:line="345" w:lineRule="auto"/>
        <w:jc w:val="left"/>
      </w:pPr>
      <w:r>
        <w:rPr>
          <w:rFonts w:ascii="宋体" w:hAnsi="宋体" w:eastAsia="宋体" w:cs="宋体"/>
          <w:b/>
          <w:color w:val="auto"/>
          <w:sz w:val="24"/>
        </w:rPr>
        <w:t>注意事项：</w:t>
      </w:r>
    </w:p>
    <w:p w14:paraId="2BE97293">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．答题前，务必将自己的姓名、座位号、准考证号填写在答题卡指定的位置并将答题卡背面座位号对应标号涂黑。</w:t>
      </w:r>
    </w:p>
    <w:p w14:paraId="53EB2B5D">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．答选择题时，务必使用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铅笔将答题卡上对应题目的答案标号涂黑，如需改动，用橡皮擦擦干净后，再选涂其它答案标号。</w:t>
      </w:r>
    </w:p>
    <w:p w14:paraId="28CBE241">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．答非选择题时，务必使用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毫米黑色签字笔，将答案书写在答题卡规定的位置上。</w:t>
      </w:r>
    </w:p>
    <w:p w14:paraId="693708F5">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．所有题目必须在答题卡规定的位置上作答，在试卷上答题无效。</w:t>
      </w:r>
    </w:p>
    <w:p w14:paraId="73BDC941">
      <w:pPr>
        <w:spacing w:line="285" w:lineRule="auto"/>
        <w:jc w:val="left"/>
      </w:pPr>
      <w:r>
        <w:rPr>
          <w:rFonts w:ascii="宋体" w:hAnsi="宋体" w:eastAsia="宋体" w:cs="宋体"/>
          <w:b/>
          <w:color w:val="auto"/>
          <w:sz w:val="24"/>
        </w:rPr>
        <w:t>一、选择题：包括</w:t>
      </w:r>
      <w:r>
        <w:rPr>
          <w:rFonts w:ascii="Times New Roman" w:hAnsi="Times New Roman" w:eastAsia="Times New Roman" w:cs="Times New Roman"/>
          <w:b/>
          <w:color w:val="auto"/>
          <w:sz w:val="24"/>
        </w:rPr>
        <w:t>16</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分。在每小题给出的四个选项中，只有一项是符合题目要求的。</w:t>
      </w:r>
    </w:p>
    <w:p w14:paraId="526A6FB8">
      <w:pPr>
        <w:spacing w:line="360" w:lineRule="auto"/>
        <w:jc w:val="left"/>
      </w:pPr>
      <w:r>
        <w:rPr>
          <w:color w:val="auto"/>
        </w:rPr>
        <w:t xml:space="preserve">1. </w:t>
      </w:r>
      <w:r>
        <w:rPr>
          <w:rFonts w:ascii="宋体" w:hAnsi="宋体" w:eastAsia="宋体" w:cs="宋体"/>
          <w:color w:val="auto"/>
        </w:rPr>
        <w:t>如图中的文物可以直接佐证的是（</w:t>
      </w:r>
      <w:r>
        <w:rPr>
          <w:rFonts w:ascii="Times New Roman" w:hAnsi="Times New Roman" w:eastAsia="Times New Roman" w:cs="Times New Roman"/>
          <w:color w:val="auto"/>
        </w:rPr>
        <w:t xml:space="preserve">    </w:t>
      </w:r>
      <w:r>
        <w:rPr>
          <w:rFonts w:ascii="宋体" w:hAnsi="宋体" w:eastAsia="宋体" w:cs="宋体"/>
          <w:color w:val="auto"/>
        </w:rPr>
        <w:t>）</w:t>
      </w:r>
    </w:p>
    <w:p w14:paraId="08D264B8">
      <w:pPr>
        <w:spacing w:line="360" w:lineRule="auto"/>
        <w:jc w:val="left"/>
      </w:pPr>
      <w:r>
        <w:drawing>
          <wp:inline distT="0" distB="0" distL="114300" distR="114300">
            <wp:extent cx="1647825" cy="1181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47825" cy="1181100"/>
                    </a:xfrm>
                    <a:prstGeom prst="rect">
                      <a:avLst/>
                    </a:prstGeom>
                  </pic:spPr>
                </pic:pic>
              </a:graphicData>
            </a:graphic>
          </wp:inline>
        </w:drawing>
      </w:r>
      <w:r>
        <w:drawing>
          <wp:inline distT="0" distB="0" distL="114300" distR="114300">
            <wp:extent cx="2476500" cy="15906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476500" cy="1590675"/>
                    </a:xfrm>
                    <a:prstGeom prst="rect">
                      <a:avLst/>
                    </a:prstGeom>
                  </pic:spPr>
                </pic:pic>
              </a:graphicData>
            </a:graphic>
          </wp:inline>
        </w:drawing>
      </w:r>
    </w:p>
    <w:p w14:paraId="778B4C0D">
      <w:pPr>
        <w:spacing w:line="360" w:lineRule="auto"/>
        <w:jc w:val="left"/>
      </w:pPr>
      <w:r>
        <w:rPr>
          <w:color w:val="auto"/>
        </w:rPr>
        <w:t>河姆渡遗址出土的稻谷                  东胡林遗址出土的碳化粟和黍</w:t>
      </w:r>
    </w:p>
    <w:p w14:paraId="7833D68F">
      <w:pPr>
        <w:tabs>
          <w:tab w:val="left" w:pos="4873"/>
        </w:tabs>
        <w:spacing w:line="360" w:lineRule="auto"/>
        <w:jc w:val="left"/>
        <w:textAlignment w:val="center"/>
        <w:rPr>
          <w:color w:val="auto"/>
        </w:rPr>
      </w:pPr>
      <w:r>
        <w:t xml:space="preserve">A. </w:t>
      </w:r>
      <w:r>
        <w:rPr>
          <w:rFonts w:ascii="宋体" w:hAnsi="宋体" w:eastAsia="宋体" w:cs="宋体"/>
          <w:color w:val="auto"/>
        </w:rPr>
        <w:t>渔猎采集的进步</w:t>
      </w:r>
      <w:r>
        <w:tab/>
      </w:r>
      <w:r>
        <w:t xml:space="preserve">B. </w:t>
      </w:r>
      <w:r>
        <w:rPr>
          <w:rFonts w:ascii="宋体" w:hAnsi="宋体" w:eastAsia="宋体" w:cs="宋体"/>
          <w:color w:val="auto"/>
        </w:rPr>
        <w:t>原始农业的产生</w:t>
      </w:r>
    </w:p>
    <w:p w14:paraId="5FE29D33">
      <w:pPr>
        <w:tabs>
          <w:tab w:val="left" w:pos="4873"/>
        </w:tabs>
        <w:spacing w:line="360" w:lineRule="auto"/>
        <w:jc w:val="left"/>
        <w:textAlignment w:val="center"/>
        <w:rPr>
          <w:color w:val="000000"/>
        </w:rPr>
      </w:pPr>
      <w:r>
        <w:t xml:space="preserve">C. </w:t>
      </w:r>
      <w:r>
        <w:rPr>
          <w:rFonts w:ascii="宋体" w:hAnsi="宋体" w:eastAsia="宋体" w:cs="宋体"/>
          <w:color w:val="auto"/>
        </w:rPr>
        <w:t>早期国家的出现</w:t>
      </w:r>
      <w:r>
        <w:tab/>
      </w:r>
      <w:r>
        <w:t xml:space="preserve">D. </w:t>
      </w:r>
      <w:r>
        <w:rPr>
          <w:rFonts w:ascii="宋体" w:hAnsi="宋体" w:eastAsia="宋体" w:cs="宋体"/>
          <w:color w:val="auto"/>
        </w:rPr>
        <w:t>贫富差距的扩大</w:t>
      </w:r>
    </w:p>
    <w:p w14:paraId="48DC40AE">
      <w:pPr>
        <w:spacing w:line="360" w:lineRule="auto"/>
        <w:jc w:val="left"/>
        <w:textAlignment w:val="center"/>
        <w:rPr>
          <w:color w:val="000000"/>
        </w:rPr>
      </w:pPr>
      <w:r>
        <w:rPr>
          <w:color w:val="000000"/>
        </w:rPr>
        <w:t xml:space="preserve">2. </w:t>
      </w:r>
      <w:r>
        <w:rPr>
          <w:rFonts w:ascii="宋体" w:hAnsi="宋体" w:eastAsia="宋体" w:cs="宋体"/>
          <w:color w:val="000000"/>
        </w:rPr>
        <w:t>考古发现，秦始皇陵兵马俑不同坑位的陶俑在服饰、发式等方面存在显著差异。有专家认为，造成这些差异的原因之一，是秦军来自多个不同的地区。由此推知，秦朝（</w:t>
      </w:r>
      <w:r>
        <w:rPr>
          <w:rFonts w:ascii="Times New Roman" w:hAnsi="Times New Roman" w:eastAsia="Times New Roman" w:cs="Times New Roman"/>
          <w:color w:val="000000"/>
        </w:rPr>
        <w:t xml:space="preserve">    </w:t>
      </w:r>
      <w:r>
        <w:rPr>
          <w:rFonts w:ascii="宋体" w:hAnsi="宋体" w:eastAsia="宋体" w:cs="宋体"/>
          <w:color w:val="000000"/>
        </w:rPr>
        <w:t>）</w:t>
      </w:r>
    </w:p>
    <w:p w14:paraId="1DA9094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统一国家的组织能力</w:t>
      </w:r>
      <w:r>
        <w:rPr>
          <w:color w:val="000000"/>
        </w:rPr>
        <w:tab/>
      </w:r>
      <w:r>
        <w:rPr>
          <w:color w:val="000000"/>
        </w:rPr>
        <w:t xml:space="preserve">B. </w:t>
      </w:r>
      <w:r>
        <w:rPr>
          <w:rFonts w:ascii="宋体" w:hAnsi="宋体" w:eastAsia="宋体" w:cs="宋体"/>
          <w:color w:val="000000"/>
        </w:rPr>
        <w:t>军纪严明装备精良</w:t>
      </w:r>
    </w:p>
    <w:p w14:paraId="7B8B4A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统治阶级的奢靡享乐</w:t>
      </w:r>
      <w:r>
        <w:rPr>
          <w:color w:val="000000"/>
        </w:rPr>
        <w:tab/>
      </w:r>
      <w:r>
        <w:rPr>
          <w:color w:val="000000"/>
        </w:rPr>
        <w:t xml:space="preserve">D. </w:t>
      </w:r>
      <w:r>
        <w:rPr>
          <w:rFonts w:ascii="宋体" w:hAnsi="宋体" w:eastAsia="宋体" w:cs="宋体"/>
          <w:color w:val="000000"/>
        </w:rPr>
        <w:t>兵役徭役十分繁重</w:t>
      </w:r>
    </w:p>
    <w:p w14:paraId="655BF5EF">
      <w:pPr>
        <w:spacing w:line="360" w:lineRule="auto"/>
        <w:jc w:val="left"/>
        <w:textAlignment w:val="center"/>
        <w:rPr>
          <w:color w:val="000000"/>
        </w:rPr>
      </w:pPr>
      <w:r>
        <w:rPr>
          <w:color w:val="000000"/>
        </w:rPr>
        <w:t xml:space="preserve">3. </w:t>
      </w:r>
      <w:r>
        <w:rPr>
          <w:rFonts w:ascii="宋体" w:hAnsi="宋体" w:eastAsia="宋体" w:cs="宋体"/>
          <w:color w:val="000000"/>
        </w:rPr>
        <w:t>某博物馆为筹办“中国古代科举制”的主题展，选取了“书中自有千钟粟”“满朝朱紫贵，尽是读书人”等诗句。它们共同反映了科举制（</w:t>
      </w:r>
      <w:r>
        <w:rPr>
          <w:rFonts w:ascii="Times New Roman" w:hAnsi="Times New Roman" w:eastAsia="Times New Roman" w:cs="Times New Roman"/>
          <w:color w:val="000000"/>
        </w:rPr>
        <w:t xml:space="preserve">    </w:t>
      </w:r>
      <w:r>
        <w:rPr>
          <w:rFonts w:ascii="宋体" w:hAnsi="宋体" w:eastAsia="宋体" w:cs="宋体"/>
          <w:color w:val="000000"/>
        </w:rPr>
        <w:t>）</w:t>
      </w:r>
    </w:p>
    <w:p w14:paraId="79C68B8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加强了官员的监察管理</w:t>
      </w:r>
      <w:r>
        <w:rPr>
          <w:color w:val="000000"/>
        </w:rPr>
        <w:tab/>
      </w:r>
      <w:r>
        <w:rPr>
          <w:color w:val="000000"/>
        </w:rPr>
        <w:t xml:space="preserve">B. </w:t>
      </w:r>
      <w:r>
        <w:rPr>
          <w:rFonts w:ascii="宋体" w:hAnsi="宋体" w:eastAsia="宋体" w:cs="宋体"/>
          <w:color w:val="000000"/>
        </w:rPr>
        <w:t>推动了社会重学风气</w:t>
      </w:r>
    </w:p>
    <w:p w14:paraId="385FE41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规范了人才选拔的程序</w:t>
      </w:r>
      <w:r>
        <w:rPr>
          <w:color w:val="000000"/>
        </w:rPr>
        <w:tab/>
      </w:r>
      <w:r>
        <w:rPr>
          <w:color w:val="000000"/>
        </w:rPr>
        <w:t xml:space="preserve">D. </w:t>
      </w:r>
      <w:r>
        <w:rPr>
          <w:rFonts w:ascii="宋体" w:hAnsi="宋体" w:eastAsia="宋体" w:cs="宋体"/>
          <w:color w:val="000000"/>
        </w:rPr>
        <w:t>实现了社会公平公正</w:t>
      </w:r>
    </w:p>
    <w:p w14:paraId="4172B700">
      <w:pPr>
        <w:spacing w:line="360" w:lineRule="auto"/>
        <w:jc w:val="left"/>
        <w:textAlignment w:val="center"/>
        <w:rPr>
          <w:color w:val="000000"/>
        </w:rPr>
      </w:pPr>
      <w:r>
        <w:rPr>
          <w:color w:val="000000"/>
        </w:rPr>
        <w:t xml:space="preserve">4. </w:t>
      </w:r>
      <w:r>
        <w:rPr>
          <w:rFonts w:ascii="宋体" w:hAnsi="宋体" w:eastAsia="宋体" w:cs="宋体"/>
          <w:color w:val="000000"/>
        </w:rPr>
        <w:t>两宋时期，政府在泉州、广州等地都设有专供外国商人居住的“蕃坊”；同时，还设立“蕃学”，专供外商子弟接受教育。这些做法（</w:t>
      </w:r>
      <w:r>
        <w:rPr>
          <w:rFonts w:ascii="Times New Roman" w:hAnsi="Times New Roman" w:eastAsia="Times New Roman" w:cs="Times New Roman"/>
          <w:color w:val="000000"/>
        </w:rPr>
        <w:t xml:space="preserve">    </w:t>
      </w:r>
      <w:r>
        <w:rPr>
          <w:rFonts w:ascii="宋体" w:hAnsi="宋体" w:eastAsia="宋体" w:cs="宋体"/>
          <w:color w:val="000000"/>
        </w:rPr>
        <w:t>）</w:t>
      </w:r>
    </w:p>
    <w:p w14:paraId="7A9ADB9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改变了以农为本的理念</w:t>
      </w:r>
      <w:r>
        <w:rPr>
          <w:color w:val="000000"/>
        </w:rPr>
        <w:tab/>
      </w:r>
      <w:r>
        <w:rPr>
          <w:color w:val="000000"/>
        </w:rPr>
        <w:t xml:space="preserve">B. </w:t>
      </w:r>
      <w:r>
        <w:rPr>
          <w:rFonts w:ascii="宋体" w:hAnsi="宋体" w:eastAsia="宋体" w:cs="宋体"/>
          <w:color w:val="000000"/>
        </w:rPr>
        <w:t>体现了开放的对外政策</w:t>
      </w:r>
    </w:p>
    <w:p w14:paraId="6C283DD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推动了民间私学的发展</w:t>
      </w:r>
      <w:r>
        <w:rPr>
          <w:color w:val="000000"/>
        </w:rPr>
        <w:tab/>
      </w:r>
      <w:r>
        <w:rPr>
          <w:color w:val="000000"/>
        </w:rPr>
        <w:t xml:space="preserve">D. </w:t>
      </w:r>
      <w:r>
        <w:rPr>
          <w:rFonts w:ascii="宋体" w:hAnsi="宋体" w:eastAsia="宋体" w:cs="宋体"/>
          <w:color w:val="000000"/>
        </w:rPr>
        <w:t>确立了儒学的正统地位</w:t>
      </w:r>
    </w:p>
    <w:p w14:paraId="7A254F52">
      <w:pPr>
        <w:spacing w:line="360" w:lineRule="auto"/>
        <w:jc w:val="left"/>
        <w:textAlignment w:val="center"/>
        <w:rPr>
          <w:color w:val="000000"/>
        </w:rPr>
      </w:pPr>
      <w:r>
        <w:rPr>
          <w:color w:val="000000"/>
        </w:rPr>
        <w:t xml:space="preserve">5. </w:t>
      </w:r>
      <w:r>
        <w:rPr>
          <w:rFonts w:ascii="宋体" w:hAnsi="宋体" w:eastAsia="宋体" w:cs="宋体"/>
          <w:color w:val="000000"/>
        </w:rPr>
        <w:t>建于晚清的宜宾滇南馆是川滇物资集散地，云南商帮贩运而来的山货、药材，都在此地及周边的街道、码头进行交易。宜宾滇南馆见证了（</w:t>
      </w:r>
      <w:r>
        <w:rPr>
          <w:rFonts w:ascii="Times New Roman" w:hAnsi="Times New Roman" w:eastAsia="Times New Roman" w:cs="Times New Roman"/>
          <w:color w:val="000000"/>
        </w:rPr>
        <w:t xml:space="preserve">    </w:t>
      </w:r>
      <w:r>
        <w:rPr>
          <w:rFonts w:ascii="宋体" w:hAnsi="宋体" w:eastAsia="宋体" w:cs="宋体"/>
          <w:color w:val="000000"/>
        </w:rPr>
        <w:t>）</w:t>
      </w:r>
    </w:p>
    <w:p w14:paraId="706A85C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西南商贸发展</w:t>
      </w:r>
      <w:r>
        <w:rPr>
          <w:color w:val="000000"/>
        </w:rPr>
        <w:tab/>
      </w:r>
      <w:r>
        <w:rPr>
          <w:color w:val="000000"/>
        </w:rPr>
        <w:t xml:space="preserve">B. </w:t>
      </w:r>
      <w:r>
        <w:rPr>
          <w:rFonts w:ascii="宋体" w:hAnsi="宋体" w:eastAsia="宋体" w:cs="宋体"/>
          <w:color w:val="000000"/>
        </w:rPr>
        <w:t>高产作物传入</w:t>
      </w:r>
    </w:p>
    <w:p w14:paraId="6F719F7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经济重心南移</w:t>
      </w:r>
      <w:r>
        <w:rPr>
          <w:color w:val="000000"/>
        </w:rPr>
        <w:tab/>
      </w:r>
      <w:r>
        <w:rPr>
          <w:color w:val="000000"/>
        </w:rPr>
        <w:t xml:space="preserve">D. </w:t>
      </w:r>
      <w:r>
        <w:rPr>
          <w:rFonts w:ascii="宋体" w:hAnsi="宋体" w:eastAsia="宋体" w:cs="宋体"/>
          <w:color w:val="000000"/>
        </w:rPr>
        <w:t>城市功能完备</w:t>
      </w:r>
    </w:p>
    <w:p w14:paraId="690A2BEB">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19</w:t>
      </w:r>
      <w:r>
        <w:rPr>
          <w:rFonts w:ascii="宋体" w:hAnsi="宋体" w:eastAsia="宋体" w:cs="宋体"/>
          <w:color w:val="000000"/>
        </w:rPr>
        <w:t>世纪中期，诗人张维屏有感于广州三元里爆发的义举（如图），写诗道：“三元里前声若雷，千众万众同时来。因义生愤愤生勇，乡民合力强徒摧。”该诗热情讴歌了（</w:t>
      </w:r>
      <w:r>
        <w:rPr>
          <w:rFonts w:ascii="Times New Roman" w:hAnsi="Times New Roman" w:eastAsia="Times New Roman" w:cs="Times New Roman"/>
          <w:color w:val="000000"/>
        </w:rPr>
        <w:t xml:space="preserve">    </w:t>
      </w:r>
      <w:r>
        <w:rPr>
          <w:rFonts w:ascii="宋体" w:hAnsi="宋体" w:eastAsia="宋体" w:cs="宋体"/>
          <w:color w:val="000000"/>
        </w:rPr>
        <w:t>）</w:t>
      </w:r>
    </w:p>
    <w:p w14:paraId="457615EF">
      <w:pPr>
        <w:spacing w:line="360" w:lineRule="auto"/>
        <w:jc w:val="left"/>
        <w:textAlignment w:val="center"/>
        <w:rPr>
          <w:color w:val="000000"/>
        </w:rPr>
      </w:pPr>
      <w:r>
        <w:rPr>
          <w:color w:val="000000"/>
        </w:rPr>
        <w:drawing>
          <wp:inline distT="0" distB="0" distL="114300" distR="114300">
            <wp:extent cx="2257425" cy="29813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257425" cy="2981325"/>
                    </a:xfrm>
                    <a:prstGeom prst="rect">
                      <a:avLst/>
                    </a:prstGeom>
                  </pic:spPr>
                </pic:pic>
              </a:graphicData>
            </a:graphic>
          </wp:inline>
        </w:drawing>
      </w:r>
    </w:p>
    <w:p w14:paraId="42A7D745">
      <w:pPr>
        <w:spacing w:line="360" w:lineRule="auto"/>
        <w:jc w:val="left"/>
        <w:textAlignment w:val="center"/>
        <w:rPr>
          <w:color w:val="000000"/>
        </w:rPr>
      </w:pPr>
      <w:r>
        <w:rPr>
          <w:color w:val="000000"/>
        </w:rPr>
        <w:t>三元里平英团旧址——三元古庙</w:t>
      </w:r>
    </w:p>
    <w:p w14:paraId="19EEC79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中国人民反抗侵略的决心</w:t>
      </w:r>
      <w:r>
        <w:rPr>
          <w:color w:val="000000"/>
        </w:rPr>
        <w:tab/>
      </w:r>
      <w:r>
        <w:rPr>
          <w:color w:val="000000"/>
        </w:rPr>
        <w:t xml:space="preserve">B. </w:t>
      </w:r>
      <w:r>
        <w:rPr>
          <w:rFonts w:ascii="宋体" w:hAnsi="宋体" w:eastAsia="宋体" w:cs="宋体"/>
          <w:color w:val="000000"/>
        </w:rPr>
        <w:t>爱国官兵保家卫国的意志</w:t>
      </w:r>
    </w:p>
    <w:p w14:paraId="48E29D4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农民起义推翻清朝的斗争</w:t>
      </w:r>
      <w:r>
        <w:rPr>
          <w:color w:val="000000"/>
        </w:rPr>
        <w:tab/>
      </w:r>
      <w:r>
        <w:rPr>
          <w:color w:val="000000"/>
        </w:rPr>
        <w:t xml:space="preserve">D. </w:t>
      </w:r>
      <w:r>
        <w:rPr>
          <w:rFonts w:ascii="宋体" w:hAnsi="宋体" w:eastAsia="宋体" w:cs="宋体"/>
          <w:color w:val="000000"/>
        </w:rPr>
        <w:t>知识分子投身革命的抉择</w:t>
      </w:r>
    </w:p>
    <w:p w14:paraId="16FDFC09">
      <w:pPr>
        <w:spacing w:line="360" w:lineRule="auto"/>
        <w:jc w:val="left"/>
        <w:textAlignment w:val="center"/>
        <w:rPr>
          <w:color w:val="000000"/>
        </w:rPr>
      </w:pPr>
      <w:r>
        <w:rPr>
          <w:color w:val="000000"/>
        </w:rPr>
        <w:t xml:space="preserve">7. </w:t>
      </w:r>
      <w:r>
        <w:rPr>
          <w:rFonts w:ascii="宋体" w:hAnsi="宋体" w:eastAsia="宋体" w:cs="宋体"/>
          <w:color w:val="000000"/>
        </w:rPr>
        <w:t>孙中山在担任临时大总统期间，曾发布通令，要求所有政府官员树立公仆意识，“须知凡属官员，皆系为民服务，官规具在，莫不负应尽之责任，而无特别之利益。”这体现了中华民国临时政府（</w:t>
      </w:r>
      <w:r>
        <w:rPr>
          <w:rFonts w:ascii="Times New Roman" w:hAnsi="Times New Roman" w:eastAsia="Times New Roman" w:cs="Times New Roman"/>
          <w:color w:val="000000"/>
        </w:rPr>
        <w:t xml:space="preserve">    </w:t>
      </w:r>
      <w:r>
        <w:rPr>
          <w:rFonts w:ascii="宋体" w:hAnsi="宋体" w:eastAsia="宋体" w:cs="宋体"/>
          <w:color w:val="000000"/>
        </w:rPr>
        <w:t>）</w:t>
      </w:r>
    </w:p>
    <w:p w14:paraId="6B19B04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治理体系</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完善</w:t>
      </w:r>
      <w:r>
        <w:rPr>
          <w:color w:val="000000"/>
        </w:rPr>
        <w:tab/>
      </w:r>
      <w:r>
        <w:rPr>
          <w:color w:val="000000"/>
        </w:rPr>
        <w:t xml:space="preserve">B. </w:t>
      </w:r>
      <w:r>
        <w:rPr>
          <w:rFonts w:ascii="宋体" w:hAnsi="宋体" w:eastAsia="宋体" w:cs="宋体"/>
          <w:color w:val="000000"/>
        </w:rPr>
        <w:t>人民主权的实现</w:t>
      </w:r>
    </w:p>
    <w:p w14:paraId="0D6F57A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实业救国的主张</w:t>
      </w:r>
      <w:r>
        <w:rPr>
          <w:color w:val="000000"/>
        </w:rPr>
        <w:tab/>
      </w:r>
      <w:r>
        <w:rPr>
          <w:color w:val="000000"/>
        </w:rPr>
        <w:t xml:space="preserve">D. </w:t>
      </w:r>
      <w:r>
        <w:rPr>
          <w:rFonts w:ascii="宋体" w:hAnsi="宋体" w:eastAsia="宋体" w:cs="宋体"/>
          <w:color w:val="000000"/>
        </w:rPr>
        <w:t>民主政治的色彩</w:t>
      </w:r>
    </w:p>
    <w:p w14:paraId="03C64A12">
      <w:pPr>
        <w:spacing w:line="360" w:lineRule="auto"/>
        <w:jc w:val="left"/>
        <w:textAlignment w:val="center"/>
        <w:rPr>
          <w:color w:val="000000"/>
        </w:rPr>
      </w:pPr>
      <w:r>
        <w:rPr>
          <w:color w:val="000000"/>
        </w:rPr>
        <w:t xml:space="preserve">8. </w:t>
      </w:r>
      <w:r>
        <w:rPr>
          <w:rFonts w:ascii="宋体" w:hAnsi="宋体" w:eastAsia="宋体" w:cs="宋体"/>
          <w:color w:val="000000"/>
        </w:rPr>
        <w:t>井冈山革命根据地墙上随处可见下图中的标语。这反映了当时（</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19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tblGrid>
      <w:tr w14:paraId="69008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613CE5">
            <w:pPr>
              <w:spacing w:line="360" w:lineRule="auto"/>
              <w:jc w:val="left"/>
              <w:textAlignment w:val="center"/>
              <w:rPr>
                <w:color w:val="000000"/>
              </w:rPr>
            </w:pPr>
            <w:r>
              <w:rPr>
                <w:rFonts w:ascii="宋体" w:hAnsi="宋体" w:eastAsia="宋体" w:cs="宋体"/>
                <w:color w:val="000000"/>
              </w:rPr>
              <w:t>一切行动听指挥</w:t>
            </w:r>
          </w:p>
          <w:p w14:paraId="5FB5E091">
            <w:pPr>
              <w:spacing w:line="360" w:lineRule="auto"/>
              <w:jc w:val="left"/>
              <w:textAlignment w:val="center"/>
              <w:rPr>
                <w:color w:val="000000"/>
              </w:rPr>
            </w:pPr>
            <w:r>
              <w:rPr>
                <w:rFonts w:ascii="宋体" w:hAnsi="宋体" w:eastAsia="宋体" w:cs="宋体"/>
                <w:color w:val="000000"/>
              </w:rPr>
              <w:t>不拿群众一针一线</w:t>
            </w:r>
          </w:p>
          <w:p w14:paraId="69253017">
            <w:pPr>
              <w:spacing w:line="360" w:lineRule="auto"/>
              <w:jc w:val="left"/>
              <w:textAlignment w:val="center"/>
              <w:rPr>
                <w:color w:val="000000"/>
              </w:rPr>
            </w:pPr>
            <w:r>
              <w:rPr>
                <w:rFonts w:ascii="宋体" w:hAnsi="宋体" w:eastAsia="宋体" w:cs="宋体"/>
                <w:color w:val="000000"/>
              </w:rPr>
              <w:t>一切缴获要归公</w:t>
            </w:r>
          </w:p>
        </w:tc>
      </w:tr>
    </w:tbl>
    <w:p w14:paraId="3A5F5D36">
      <w:pPr>
        <w:spacing w:line="360" w:lineRule="auto"/>
        <w:jc w:val="left"/>
        <w:textAlignment w:val="center"/>
        <w:rPr>
          <w:color w:val="000000"/>
        </w:rPr>
      </w:pPr>
    </w:p>
    <w:p w14:paraId="7808B8C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解放军注重舆论宣传</w:t>
      </w:r>
      <w:r>
        <w:rPr>
          <w:color w:val="000000"/>
        </w:rPr>
        <w:tab/>
      </w:r>
      <w:r>
        <w:rPr>
          <w:color w:val="000000"/>
        </w:rPr>
        <w:t xml:space="preserve">B. </w:t>
      </w:r>
      <w:r>
        <w:rPr>
          <w:rFonts w:ascii="宋体" w:hAnsi="宋体" w:eastAsia="宋体" w:cs="宋体"/>
          <w:color w:val="000000"/>
        </w:rPr>
        <w:t>人民政权的民主实践</w:t>
      </w:r>
    </w:p>
    <w:p w14:paraId="7F0DD49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群众投身革命的热情</w:t>
      </w:r>
      <w:r>
        <w:rPr>
          <w:color w:val="000000"/>
        </w:rPr>
        <w:tab/>
      </w:r>
      <w:r>
        <w:rPr>
          <w:color w:val="000000"/>
        </w:rPr>
        <w:t xml:space="preserve">D. </w:t>
      </w:r>
      <w:r>
        <w:rPr>
          <w:rFonts w:ascii="宋体" w:hAnsi="宋体" w:eastAsia="宋体" w:cs="宋体"/>
          <w:color w:val="000000"/>
        </w:rPr>
        <w:t>共产党重视军队建设</w:t>
      </w:r>
    </w:p>
    <w:p w14:paraId="23C75BC2">
      <w:pPr>
        <w:spacing w:line="360" w:lineRule="auto"/>
        <w:jc w:val="left"/>
        <w:textAlignment w:val="center"/>
        <w:rPr>
          <w:color w:val="000000"/>
        </w:rPr>
      </w:pPr>
      <w:r>
        <w:rPr>
          <w:color w:val="000000"/>
        </w:rPr>
        <w:t xml:space="preserve">9. </w:t>
      </w:r>
      <w:r>
        <w:rPr>
          <w:rFonts w:ascii="宋体" w:hAnsi="宋体" w:eastAsia="宋体" w:cs="宋体"/>
          <w:color w:val="000000"/>
        </w:rPr>
        <w:t>下表列出了沈阳飞机制造厂研发制造国产战斗机的进程。从仿制到自制，从设计到试飞，再到生产定型，历时三十余年。这反映了当时我国（</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405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94"/>
        <w:gridCol w:w="6795"/>
      </w:tblGrid>
      <w:tr w14:paraId="577C5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F08F0C">
            <w:pPr>
              <w:spacing w:line="360" w:lineRule="auto"/>
              <w:jc w:val="center"/>
              <w:textAlignment w:val="center"/>
              <w:rPr>
                <w:color w:val="000000"/>
              </w:rPr>
            </w:pPr>
            <w:r>
              <w:rPr>
                <w:rFonts w:ascii="宋体" w:hAnsi="宋体" w:eastAsia="宋体" w:cs="宋体"/>
                <w:color w:val="000000"/>
              </w:rPr>
              <w:t>时间</w:t>
            </w:r>
          </w:p>
        </w:tc>
        <w:tc>
          <w:tcPr>
            <w:tcW w:w="4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BAD86">
            <w:pPr>
              <w:spacing w:line="360" w:lineRule="auto"/>
              <w:jc w:val="center"/>
              <w:textAlignment w:val="center"/>
              <w:rPr>
                <w:color w:val="000000"/>
              </w:rPr>
            </w:pPr>
            <w:r>
              <w:rPr>
                <w:rFonts w:ascii="宋体" w:hAnsi="宋体" w:eastAsia="宋体" w:cs="宋体"/>
                <w:color w:val="000000"/>
              </w:rPr>
              <w:t>相关进程</w:t>
            </w:r>
          </w:p>
        </w:tc>
      </w:tr>
      <w:tr w14:paraId="626E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CF90BB">
            <w:pPr>
              <w:spacing w:line="360" w:lineRule="auto"/>
              <w:jc w:val="center"/>
              <w:textAlignment w:val="center"/>
              <w:rPr>
                <w:color w:val="000000"/>
              </w:rPr>
            </w:pPr>
            <w:r>
              <w:rPr>
                <w:rFonts w:ascii="Times New Roman" w:hAnsi="Times New Roman" w:eastAsia="Times New Roman" w:cs="Times New Roman"/>
                <w:color w:val="000000"/>
              </w:rPr>
              <w:t>1951</w:t>
            </w:r>
            <w:r>
              <w:rPr>
                <w:rFonts w:ascii="宋体" w:hAnsi="宋体" w:eastAsia="宋体" w:cs="宋体"/>
                <w:color w:val="000000"/>
              </w:rPr>
              <w:t>年</w:t>
            </w:r>
          </w:p>
        </w:tc>
        <w:tc>
          <w:tcPr>
            <w:tcW w:w="4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E9B4B0">
            <w:pPr>
              <w:spacing w:line="360" w:lineRule="auto"/>
              <w:jc w:val="both"/>
              <w:textAlignment w:val="center"/>
              <w:rPr>
                <w:color w:val="000000"/>
              </w:rPr>
            </w:pPr>
            <w:r>
              <w:rPr>
                <w:rFonts w:ascii="宋体" w:hAnsi="宋体" w:eastAsia="宋体" w:cs="宋体"/>
                <w:color w:val="000000"/>
              </w:rPr>
              <w:t>沈阳飞机制造厂创建，命名为“国营</w:t>
            </w:r>
            <w:r>
              <w:rPr>
                <w:rFonts w:ascii="Times New Roman" w:hAnsi="Times New Roman" w:eastAsia="Times New Roman" w:cs="Times New Roman"/>
                <w:color w:val="000000"/>
              </w:rPr>
              <w:t>112</w:t>
            </w:r>
            <w:r>
              <w:rPr>
                <w:rFonts w:ascii="宋体" w:hAnsi="宋体" w:eastAsia="宋体" w:cs="宋体"/>
                <w:color w:val="000000"/>
              </w:rPr>
              <w:t>厂”</w:t>
            </w:r>
          </w:p>
        </w:tc>
      </w:tr>
      <w:tr w14:paraId="3E8F6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030D6A">
            <w:pPr>
              <w:spacing w:line="360" w:lineRule="auto"/>
              <w:jc w:val="center"/>
              <w:textAlignment w:val="center"/>
              <w:rPr>
                <w:color w:val="000000"/>
              </w:rPr>
            </w:pPr>
            <w:r>
              <w:rPr>
                <w:rFonts w:ascii="Times New Roman" w:hAnsi="Times New Roman" w:eastAsia="Times New Roman" w:cs="Times New Roman"/>
                <w:color w:val="000000"/>
              </w:rPr>
              <w:t>1956</w:t>
            </w:r>
            <w:r>
              <w:rPr>
                <w:rFonts w:ascii="宋体" w:hAnsi="宋体" w:eastAsia="宋体" w:cs="宋体"/>
                <w:color w:val="000000"/>
              </w:rPr>
              <w:t>年</w:t>
            </w:r>
          </w:p>
        </w:tc>
        <w:tc>
          <w:tcPr>
            <w:tcW w:w="4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E62FCA">
            <w:pPr>
              <w:spacing w:line="360" w:lineRule="auto"/>
              <w:jc w:val="both"/>
              <w:textAlignment w:val="center"/>
              <w:rPr>
                <w:color w:val="000000"/>
              </w:rPr>
            </w:pPr>
            <w:r>
              <w:rPr>
                <w:rFonts w:ascii="宋体" w:hAnsi="宋体" w:eastAsia="宋体" w:cs="宋体"/>
                <w:color w:val="000000"/>
              </w:rPr>
              <w:t>第一架仿制的歼</w:t>
            </w:r>
            <w:r>
              <w:rPr>
                <w:rFonts w:ascii="Times New Roman" w:hAnsi="Times New Roman" w:eastAsia="Times New Roman" w:cs="Times New Roman"/>
                <w:color w:val="000000"/>
              </w:rPr>
              <w:t>-5</w:t>
            </w:r>
            <w:r>
              <w:rPr>
                <w:rFonts w:ascii="宋体" w:hAnsi="宋体" w:eastAsia="宋体" w:cs="宋体"/>
                <w:color w:val="000000"/>
              </w:rPr>
              <w:t>型战斗机试制成功</w:t>
            </w:r>
          </w:p>
        </w:tc>
      </w:tr>
      <w:tr w14:paraId="3AE0B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EA5DD9">
            <w:pPr>
              <w:spacing w:line="360" w:lineRule="auto"/>
              <w:jc w:val="center"/>
              <w:textAlignment w:val="center"/>
              <w:rPr>
                <w:color w:val="000000"/>
              </w:rPr>
            </w:pPr>
            <w:r>
              <w:rPr>
                <w:rFonts w:ascii="Times New Roman" w:hAnsi="Times New Roman" w:eastAsia="Times New Roman" w:cs="Times New Roman"/>
                <w:color w:val="000000"/>
              </w:rPr>
              <w:t>1965</w:t>
            </w:r>
            <w:r>
              <w:rPr>
                <w:rFonts w:ascii="宋体" w:hAnsi="宋体" w:eastAsia="宋体" w:cs="宋体"/>
                <w:color w:val="000000"/>
              </w:rPr>
              <w:t>年</w:t>
            </w:r>
          </w:p>
        </w:tc>
        <w:tc>
          <w:tcPr>
            <w:tcW w:w="4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A4DC26">
            <w:pPr>
              <w:spacing w:line="360" w:lineRule="auto"/>
              <w:jc w:val="both"/>
              <w:textAlignment w:val="center"/>
              <w:rPr>
                <w:color w:val="000000"/>
              </w:rPr>
            </w:pPr>
            <w:r>
              <w:rPr>
                <w:rFonts w:ascii="宋体" w:hAnsi="宋体" w:eastAsia="宋体" w:cs="宋体"/>
                <w:color w:val="000000"/>
              </w:rPr>
              <w:t>歼</w:t>
            </w:r>
            <w:r>
              <w:rPr>
                <w:rFonts w:ascii="Times New Roman" w:hAnsi="Times New Roman" w:eastAsia="Times New Roman" w:cs="Times New Roman"/>
                <w:color w:val="000000"/>
              </w:rPr>
              <w:t>-8</w:t>
            </w:r>
            <w:r>
              <w:rPr>
                <w:rFonts w:ascii="宋体" w:hAnsi="宋体" w:eastAsia="宋体" w:cs="宋体"/>
                <w:color w:val="000000"/>
              </w:rPr>
              <w:t>型战斗机设计工作全面展开</w:t>
            </w:r>
          </w:p>
        </w:tc>
      </w:tr>
      <w:tr w14:paraId="73FB9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DE0DC9">
            <w:pPr>
              <w:spacing w:line="360" w:lineRule="auto"/>
              <w:jc w:val="center"/>
              <w:textAlignment w:val="center"/>
              <w:rPr>
                <w:color w:val="000000"/>
              </w:rPr>
            </w:pPr>
            <w:r>
              <w:rPr>
                <w:rFonts w:ascii="Times New Roman" w:hAnsi="Times New Roman" w:eastAsia="Times New Roman" w:cs="Times New Roman"/>
                <w:color w:val="000000"/>
              </w:rPr>
              <w:t>1969</w:t>
            </w:r>
            <w:r>
              <w:rPr>
                <w:rFonts w:ascii="宋体" w:hAnsi="宋体" w:eastAsia="宋体" w:cs="宋体"/>
                <w:color w:val="000000"/>
              </w:rPr>
              <w:t>年</w:t>
            </w:r>
          </w:p>
        </w:tc>
        <w:tc>
          <w:tcPr>
            <w:tcW w:w="4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6999EE">
            <w:pPr>
              <w:spacing w:line="360" w:lineRule="auto"/>
              <w:jc w:val="both"/>
              <w:textAlignment w:val="center"/>
              <w:rPr>
                <w:color w:val="000000"/>
              </w:rPr>
            </w:pPr>
            <w:r>
              <w:rPr>
                <w:rFonts w:ascii="宋体" w:hAnsi="宋体" w:eastAsia="宋体" w:cs="宋体"/>
                <w:color w:val="000000"/>
              </w:rPr>
              <w:t>第一架摆脱仿制模式</w:t>
            </w:r>
            <w:r>
              <w:rPr>
                <w:rFonts w:ascii="宋体" w:hAnsi="宋体" w:eastAsia="宋体" w:cs="宋体"/>
                <w:color w:val="000000"/>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歼</w:t>
            </w:r>
            <w:r>
              <w:rPr>
                <w:rFonts w:ascii="Times New Roman" w:hAnsi="Times New Roman" w:eastAsia="Times New Roman" w:cs="Times New Roman"/>
                <w:color w:val="000000"/>
              </w:rPr>
              <w:t>-8</w:t>
            </w:r>
            <w:r>
              <w:rPr>
                <w:rFonts w:ascii="宋体" w:hAnsi="宋体" w:eastAsia="宋体" w:cs="宋体"/>
                <w:color w:val="000000"/>
              </w:rPr>
              <w:t>型战斗机首次试飞成功</w:t>
            </w:r>
          </w:p>
        </w:tc>
      </w:tr>
      <w:tr w14:paraId="70FD3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DE8FDC">
            <w:pPr>
              <w:spacing w:line="360" w:lineRule="auto"/>
              <w:jc w:val="center"/>
              <w:textAlignment w:val="center"/>
              <w:rPr>
                <w:color w:val="000000"/>
              </w:rPr>
            </w:pPr>
            <w:r>
              <w:rPr>
                <w:rFonts w:ascii="Times New Roman" w:hAnsi="Times New Roman" w:eastAsia="Times New Roman" w:cs="Times New Roman"/>
                <w:color w:val="000000"/>
              </w:rPr>
              <w:t>1986</w:t>
            </w:r>
            <w:r>
              <w:rPr>
                <w:rFonts w:ascii="宋体" w:hAnsi="宋体" w:eastAsia="宋体" w:cs="宋体"/>
                <w:color w:val="000000"/>
              </w:rPr>
              <w:t>年</w:t>
            </w:r>
          </w:p>
        </w:tc>
        <w:tc>
          <w:tcPr>
            <w:tcW w:w="4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1CBFDA">
            <w:pPr>
              <w:spacing w:line="360" w:lineRule="auto"/>
              <w:jc w:val="both"/>
              <w:textAlignment w:val="center"/>
              <w:rPr>
                <w:color w:val="000000"/>
              </w:rPr>
            </w:pPr>
            <w:r>
              <w:rPr>
                <w:rFonts w:ascii="宋体" w:hAnsi="宋体" w:eastAsia="宋体" w:cs="宋体"/>
                <w:color w:val="000000"/>
              </w:rPr>
              <w:t>国务院、中央军委常规军工产品定型委员会批准歼</w:t>
            </w:r>
            <w:r>
              <w:rPr>
                <w:rFonts w:ascii="Times New Roman" w:hAnsi="Times New Roman" w:eastAsia="Times New Roman" w:cs="Times New Roman"/>
                <w:color w:val="000000"/>
              </w:rPr>
              <w:t>-8</w:t>
            </w:r>
            <w:r>
              <w:rPr>
                <w:rFonts w:ascii="宋体" w:hAnsi="宋体" w:eastAsia="宋体" w:cs="宋体"/>
                <w:color w:val="000000"/>
              </w:rPr>
              <w:t>型战斗机生产定型</w:t>
            </w:r>
          </w:p>
        </w:tc>
      </w:tr>
    </w:tbl>
    <w:p w14:paraId="26796427">
      <w:pPr>
        <w:spacing w:line="360" w:lineRule="auto"/>
        <w:jc w:val="left"/>
        <w:textAlignment w:val="center"/>
        <w:rPr>
          <w:color w:val="000000"/>
        </w:rPr>
      </w:pPr>
    </w:p>
    <w:p w14:paraId="64EFAB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艰苦创业，领先世界</w:t>
      </w:r>
      <w:r>
        <w:rPr>
          <w:color w:val="000000"/>
        </w:rPr>
        <w:tab/>
      </w:r>
      <w:r>
        <w:rPr>
          <w:color w:val="000000"/>
        </w:rPr>
        <w:t xml:space="preserve">B. </w:t>
      </w:r>
      <w:r>
        <w:rPr>
          <w:rFonts w:ascii="宋体" w:hAnsi="宋体" w:eastAsia="宋体" w:cs="宋体"/>
          <w:color w:val="000000"/>
        </w:rPr>
        <w:t>独立自主，和平共处</w:t>
      </w:r>
    </w:p>
    <w:p w14:paraId="17C4831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自主创新，开拓进取</w:t>
      </w:r>
      <w:r>
        <w:rPr>
          <w:color w:val="000000"/>
        </w:rPr>
        <w:tab/>
      </w:r>
      <w:r>
        <w:rPr>
          <w:color w:val="000000"/>
        </w:rPr>
        <w:t xml:space="preserve">D. </w:t>
      </w:r>
      <w:r>
        <w:rPr>
          <w:rFonts w:ascii="宋体" w:hAnsi="宋体" w:eastAsia="宋体" w:cs="宋体"/>
          <w:color w:val="000000"/>
        </w:rPr>
        <w:t>开放包容，互惠互利</w:t>
      </w:r>
    </w:p>
    <w:p w14:paraId="3CA830BC">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1988</w:t>
      </w:r>
      <w:r>
        <w:rPr>
          <w:rFonts w:ascii="宋体" w:hAnsi="宋体" w:eastAsia="宋体" w:cs="宋体"/>
          <w:color w:val="000000"/>
        </w:rPr>
        <w:t>年《人民画报》刊登了一张照片（如图）。照片中，他们穿着印有“想家”的白布衫，表示“只有到家乡才脱下，放在死去的父母墓前”。这一现象反映了当时（</w:t>
      </w:r>
      <w:r>
        <w:rPr>
          <w:rFonts w:ascii="Times New Roman" w:hAnsi="Times New Roman" w:eastAsia="Times New Roman" w:cs="Times New Roman"/>
          <w:color w:val="000000"/>
        </w:rPr>
        <w:t xml:space="preserve">    </w:t>
      </w:r>
      <w:r>
        <w:rPr>
          <w:rFonts w:ascii="宋体" w:hAnsi="宋体" w:eastAsia="宋体" w:cs="宋体"/>
          <w:color w:val="000000"/>
        </w:rPr>
        <w:t>）</w:t>
      </w:r>
    </w:p>
    <w:p w14:paraId="6F1A2E85">
      <w:pPr>
        <w:spacing w:line="360" w:lineRule="auto"/>
        <w:jc w:val="left"/>
        <w:textAlignment w:val="center"/>
        <w:rPr>
          <w:color w:val="000000"/>
        </w:rPr>
      </w:pPr>
      <w:r>
        <w:rPr>
          <w:color w:val="000000"/>
        </w:rPr>
        <w:drawing>
          <wp:inline distT="0" distB="0" distL="114300" distR="114300">
            <wp:extent cx="3057525" cy="18097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057525" cy="1809750"/>
                    </a:xfrm>
                    <a:prstGeom prst="rect">
                      <a:avLst/>
                    </a:prstGeom>
                  </pic:spPr>
                </pic:pic>
              </a:graphicData>
            </a:graphic>
          </wp:inline>
        </w:drawing>
      </w:r>
    </w:p>
    <w:p w14:paraId="5C2D3B44">
      <w:pPr>
        <w:spacing w:line="360" w:lineRule="auto"/>
        <w:jc w:val="left"/>
        <w:textAlignment w:val="center"/>
        <w:rPr>
          <w:color w:val="000000"/>
        </w:rPr>
      </w:pPr>
      <w:r>
        <w:rPr>
          <w:color w:val="000000"/>
        </w:rPr>
        <w:t>第一个台湾返乡探亲团登上长城</w:t>
      </w:r>
    </w:p>
    <w:p w14:paraId="6DAA2B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两岸开展全方位交流</w:t>
      </w:r>
      <w:r>
        <w:rPr>
          <w:color w:val="000000"/>
        </w:rPr>
        <w:tab/>
      </w:r>
      <w:r>
        <w:rPr>
          <w:color w:val="000000"/>
        </w:rPr>
        <w:t xml:space="preserve">B. </w:t>
      </w:r>
      <w:r>
        <w:rPr>
          <w:rFonts w:ascii="宋体" w:hAnsi="宋体" w:eastAsia="宋体" w:cs="宋体"/>
          <w:color w:val="000000"/>
        </w:rPr>
        <w:t>三通政策顺利实现</w:t>
      </w:r>
    </w:p>
    <w:p w14:paraId="18E8FBA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台湾同胞的家国认同</w:t>
      </w:r>
      <w:r>
        <w:rPr>
          <w:color w:val="000000"/>
        </w:rPr>
        <w:tab/>
      </w:r>
      <w:r>
        <w:rPr>
          <w:color w:val="000000"/>
        </w:rPr>
        <w:t xml:space="preserve">D. </w:t>
      </w:r>
      <w:r>
        <w:rPr>
          <w:rFonts w:ascii="宋体" w:hAnsi="宋体" w:eastAsia="宋体" w:cs="宋体"/>
          <w:color w:val="000000"/>
        </w:rPr>
        <w:t>九二共识深入人心</w:t>
      </w:r>
    </w:p>
    <w:p w14:paraId="2F943CCD">
      <w:pPr>
        <w:spacing w:line="360" w:lineRule="auto"/>
        <w:jc w:val="left"/>
        <w:textAlignment w:val="center"/>
        <w:rPr>
          <w:color w:val="000000"/>
        </w:rPr>
      </w:pPr>
      <w:r>
        <w:rPr>
          <w:color w:val="000000"/>
        </w:rPr>
        <w:t xml:space="preserve">11. </w:t>
      </w:r>
      <w:r>
        <w:rPr>
          <w:rFonts w:ascii="宋体" w:hAnsi="宋体" w:eastAsia="宋体" w:cs="宋体"/>
          <w:color w:val="000000"/>
        </w:rPr>
        <w:t>苏格拉底（公元前</w:t>
      </w:r>
      <w:r>
        <w:rPr>
          <w:rFonts w:ascii="Times New Roman" w:hAnsi="Times New Roman" w:eastAsia="Times New Roman" w:cs="Times New Roman"/>
          <w:color w:val="000000"/>
        </w:rPr>
        <w:t>469</w:t>
      </w:r>
      <w:r>
        <w:rPr>
          <w:rFonts w:ascii="宋体" w:hAnsi="宋体" w:eastAsia="宋体" w:cs="宋体"/>
          <w:color w:val="000000"/>
        </w:rPr>
        <w:t>—前</w:t>
      </w:r>
      <w:r>
        <w:rPr>
          <w:rFonts w:ascii="Times New Roman" w:hAnsi="Times New Roman" w:eastAsia="Times New Roman" w:cs="Times New Roman"/>
          <w:color w:val="000000"/>
        </w:rPr>
        <w:t>399</w:t>
      </w:r>
      <w:r>
        <w:rPr>
          <w:rFonts w:ascii="宋体" w:hAnsi="宋体" w:eastAsia="宋体" w:cs="宋体"/>
          <w:color w:val="000000"/>
        </w:rPr>
        <w:t>）认为，众人往往凭感觉和情绪做出决策，很容易盲目行事，所以多数不一定代表正义。他最后被雅典法庭以引进新神和腐蚀雅典青年思想的罪名判处死刑。据此可知，当时雅典（</w:t>
      </w:r>
      <w:r>
        <w:rPr>
          <w:rFonts w:ascii="Times New Roman" w:hAnsi="Times New Roman" w:eastAsia="Times New Roman" w:cs="Times New Roman"/>
          <w:color w:val="000000"/>
        </w:rPr>
        <w:t xml:space="preserve">    </w:t>
      </w:r>
      <w:r>
        <w:rPr>
          <w:rFonts w:ascii="宋体" w:hAnsi="宋体" w:eastAsia="宋体" w:cs="宋体"/>
          <w:color w:val="000000"/>
        </w:rPr>
        <w:t>）</w:t>
      </w:r>
    </w:p>
    <w:p w14:paraId="6A84391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公民没有法制意识</w:t>
      </w:r>
      <w:r>
        <w:rPr>
          <w:color w:val="000000"/>
        </w:rPr>
        <w:tab/>
      </w:r>
      <w:r>
        <w:rPr>
          <w:color w:val="000000"/>
        </w:rPr>
        <w:t xml:space="preserve">B. </w:t>
      </w:r>
      <w:r>
        <w:rPr>
          <w:rFonts w:ascii="宋体" w:hAnsi="宋体" w:eastAsia="宋体" w:cs="宋体"/>
          <w:color w:val="000000"/>
        </w:rPr>
        <w:t>法庭是最高权力机关</w:t>
      </w:r>
    </w:p>
    <w:p w14:paraId="3CBC0E2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民主政治走向没落</w:t>
      </w:r>
      <w:r>
        <w:rPr>
          <w:color w:val="000000"/>
        </w:rPr>
        <w:tab/>
      </w:r>
      <w:r>
        <w:rPr>
          <w:color w:val="000000"/>
        </w:rPr>
        <w:t xml:space="preserve">D. </w:t>
      </w:r>
      <w:r>
        <w:rPr>
          <w:rFonts w:ascii="宋体" w:hAnsi="宋体" w:eastAsia="宋体" w:cs="宋体"/>
          <w:color w:val="000000"/>
        </w:rPr>
        <w:t>民主法制有一定局限</w:t>
      </w:r>
    </w:p>
    <w:p w14:paraId="25345F4D">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19</w:t>
      </w:r>
      <w:r>
        <w:rPr>
          <w:rFonts w:ascii="宋体" w:hAnsi="宋体" w:eastAsia="宋体" w:cs="宋体"/>
          <w:color w:val="000000"/>
        </w:rPr>
        <w:t>世纪后半期，更多的工业企业不再满足于接受新技术的运用，而是通过精心的有计划的科学试验来追寻技术创新。能印证此观点的是（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724007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哈格里夫斯发明珍妮机</w:t>
      </w:r>
      <w:r>
        <w:rPr>
          <w:color w:val="000000"/>
        </w:rPr>
        <w:tab/>
      </w:r>
      <w:r>
        <w:rPr>
          <w:color w:val="000000"/>
        </w:rPr>
        <w:t xml:space="preserve">B. </w:t>
      </w:r>
      <w:r>
        <w:rPr>
          <w:rFonts w:ascii="宋体" w:hAnsi="宋体" w:eastAsia="宋体" w:cs="宋体"/>
          <w:color w:val="000000"/>
        </w:rPr>
        <w:t>瓦特改进蒸汽机</w:t>
      </w:r>
    </w:p>
    <w:p w14:paraId="6EB6304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卡尔·本茨制造出汽车</w:t>
      </w:r>
      <w:r>
        <w:rPr>
          <w:color w:val="000000"/>
        </w:rPr>
        <w:tab/>
      </w:r>
      <w:r>
        <w:rPr>
          <w:color w:val="000000"/>
        </w:rPr>
        <w:t xml:space="preserve">D. </w:t>
      </w:r>
      <w:r>
        <w:rPr>
          <w:rFonts w:ascii="宋体" w:hAnsi="宋体" w:eastAsia="宋体" w:cs="宋体"/>
          <w:color w:val="000000"/>
        </w:rPr>
        <w:t>美国研制原子弹</w:t>
      </w:r>
    </w:p>
    <w:p w14:paraId="7759BF20">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1871</w:t>
      </w:r>
      <w:r>
        <w:rPr>
          <w:rFonts w:ascii="宋体" w:hAnsi="宋体" w:eastAsia="宋体" w:cs="宋体"/>
          <w:color w:val="000000"/>
        </w:rPr>
        <w:t>年，巴黎的工人阶级和人民群众举行武装起义，围攻在普法战争中战败的资产阶级临时政府，并建立巴黎公社。公社采取了诸如：打碎旧的国家机器、人民选举公职人员、工人合作社管理工厂等措施。据此判断，巴黎公社运动是（</w:t>
      </w:r>
      <w:r>
        <w:rPr>
          <w:rFonts w:ascii="Times New Roman" w:hAnsi="Times New Roman" w:eastAsia="Times New Roman" w:cs="Times New Roman"/>
          <w:color w:val="000000"/>
        </w:rPr>
        <w:t xml:space="preserve">    </w:t>
      </w:r>
      <w:r>
        <w:rPr>
          <w:rFonts w:ascii="宋体" w:hAnsi="宋体" w:eastAsia="宋体" w:cs="宋体"/>
          <w:color w:val="000000"/>
        </w:rPr>
        <w:t>）</w:t>
      </w:r>
    </w:p>
    <w:p w14:paraId="24891FB1">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资产阶级革命</w:t>
      </w:r>
      <w:r>
        <w:rPr>
          <w:color w:val="000000"/>
        </w:rPr>
        <w:tab/>
      </w:r>
      <w:r>
        <w:rPr>
          <w:color w:val="000000"/>
        </w:rPr>
        <w:t xml:space="preserve">B. </w:t>
      </w:r>
      <w:r>
        <w:rPr>
          <w:rFonts w:ascii="宋体" w:hAnsi="宋体" w:eastAsia="宋体" w:cs="宋体"/>
          <w:color w:val="000000"/>
        </w:rPr>
        <w:t>无产阶级运动</w:t>
      </w:r>
    </w:p>
    <w:p w14:paraId="2C0442F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群众爱国运动</w:t>
      </w:r>
      <w:r>
        <w:rPr>
          <w:color w:val="000000"/>
        </w:rPr>
        <w:tab/>
      </w:r>
      <w:r>
        <w:rPr>
          <w:color w:val="000000"/>
        </w:rPr>
        <w:t xml:space="preserve">D. </w:t>
      </w:r>
      <w:r>
        <w:rPr>
          <w:rFonts w:ascii="宋体" w:hAnsi="宋体" w:eastAsia="宋体" w:cs="宋体"/>
          <w:color w:val="000000"/>
        </w:rPr>
        <w:t>民族解放运动</w:t>
      </w:r>
    </w:p>
    <w:p w14:paraId="059C1363">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17</w:t>
      </w:r>
      <w:r>
        <w:rPr>
          <w:rFonts w:ascii="宋体" w:hAnsi="宋体" w:eastAsia="宋体" w:cs="宋体"/>
          <w:color w:val="000000"/>
        </w:rPr>
        <w:t>世纪至</w:t>
      </w:r>
      <w:r>
        <w:rPr>
          <w:rFonts w:ascii="Times New Roman" w:hAnsi="Times New Roman" w:eastAsia="Times New Roman" w:cs="Times New Roman"/>
          <w:color w:val="000000"/>
        </w:rPr>
        <w:t>20</w:t>
      </w:r>
      <w:r>
        <w:rPr>
          <w:rFonts w:ascii="宋体" w:hAnsi="宋体" w:eastAsia="宋体" w:cs="宋体"/>
          <w:color w:val="000000"/>
        </w:rPr>
        <w:t>世纪，出现了一批被本国人民奉为英雄的历史人物（如图）。他们受到推崇的共同原因是（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0C15EF1A">
      <w:pPr>
        <w:spacing w:line="360" w:lineRule="auto"/>
        <w:jc w:val="left"/>
        <w:textAlignment w:val="center"/>
        <w:rPr>
          <w:color w:val="000000"/>
        </w:rPr>
      </w:pPr>
      <w:r>
        <w:rPr>
          <w:color w:val="000000"/>
        </w:rPr>
        <w:drawing>
          <wp:inline distT="0" distB="0" distL="114300" distR="114300">
            <wp:extent cx="1228725" cy="18288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28725" cy="1828800"/>
                    </a:xfrm>
                    <a:prstGeom prst="rect">
                      <a:avLst/>
                    </a:prstGeom>
                  </pic:spPr>
                </pic:pic>
              </a:graphicData>
            </a:graphic>
          </wp:inline>
        </w:drawing>
      </w:r>
      <w:r>
        <w:rPr>
          <w:color w:val="000000"/>
        </w:rPr>
        <w:t xml:space="preserve">     </w:t>
      </w:r>
      <w:r>
        <w:rPr>
          <w:color w:val="000000"/>
        </w:rPr>
        <w:drawing>
          <wp:inline distT="0" distB="0" distL="114300" distR="114300">
            <wp:extent cx="1524000" cy="18954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524000" cy="1895475"/>
                    </a:xfrm>
                    <a:prstGeom prst="rect">
                      <a:avLst/>
                    </a:prstGeom>
                  </pic:spPr>
                </pic:pic>
              </a:graphicData>
            </a:graphic>
          </wp:inline>
        </w:drawing>
      </w:r>
      <w:r>
        <w:rPr>
          <w:color w:val="000000"/>
        </w:rPr>
        <w:t xml:space="preserve">    </w:t>
      </w:r>
      <w:r>
        <w:rPr>
          <w:color w:val="000000"/>
        </w:rPr>
        <w:drawing>
          <wp:inline distT="0" distB="0" distL="114300" distR="114300">
            <wp:extent cx="1381125" cy="19050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81125" cy="1905000"/>
                    </a:xfrm>
                    <a:prstGeom prst="rect">
                      <a:avLst/>
                    </a:prstGeom>
                  </pic:spPr>
                </pic:pic>
              </a:graphicData>
            </a:graphic>
          </wp:inline>
        </w:drawing>
      </w:r>
      <w:r>
        <w:rPr>
          <w:color w:val="000000"/>
        </w:rPr>
        <w:drawing>
          <wp:inline distT="0" distB="0" distL="114300" distR="114300">
            <wp:extent cx="1838325" cy="18002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838325" cy="1800225"/>
                    </a:xfrm>
                    <a:prstGeom prst="rect">
                      <a:avLst/>
                    </a:prstGeom>
                  </pic:spPr>
                </pic:pic>
              </a:graphicData>
            </a:graphic>
          </wp:inline>
        </w:drawing>
      </w:r>
    </w:p>
    <w:p w14:paraId="3CD917B6">
      <w:pPr>
        <w:spacing w:line="360" w:lineRule="auto"/>
        <w:jc w:val="left"/>
        <w:textAlignment w:val="center"/>
        <w:rPr>
          <w:color w:val="000000"/>
        </w:rPr>
      </w:pPr>
      <w:r>
        <w:rPr>
          <w:color w:val="000000"/>
        </w:rPr>
        <w:t xml:space="preserve">         郑成功                          玻利瓦尔                 扎格鲁尔                  甘地</w:t>
      </w:r>
    </w:p>
    <w:p w14:paraId="7BB1D5C1">
      <w:pPr>
        <w:spacing w:line="360" w:lineRule="auto"/>
        <w:jc w:val="left"/>
        <w:textAlignment w:val="center"/>
        <w:rPr>
          <w:color w:val="000000"/>
        </w:rPr>
      </w:pPr>
      <w:r>
        <w:rPr>
          <w:color w:val="000000"/>
        </w:rPr>
        <w:t xml:space="preserve">    （1642-1662）                  （1783-1830 ）          （1857-1927）                 （1869-1948）</w:t>
      </w:r>
    </w:p>
    <w:p w14:paraId="535CC64D">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反抗侵略与压迫</w:t>
      </w:r>
      <w:r>
        <w:rPr>
          <w:color w:val="000000"/>
        </w:rPr>
        <w:tab/>
      </w:r>
      <w:r>
        <w:rPr>
          <w:color w:val="000000"/>
        </w:rPr>
        <w:t xml:space="preserve">B. </w:t>
      </w:r>
      <w:r>
        <w:rPr>
          <w:rFonts w:ascii="宋体" w:hAnsi="宋体" w:eastAsia="宋体" w:cs="宋体"/>
          <w:color w:val="000000"/>
        </w:rPr>
        <w:t>反对专制与独裁</w:t>
      </w:r>
    </w:p>
    <w:p w14:paraId="11B1290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谋求民主与平等</w:t>
      </w:r>
      <w:r>
        <w:rPr>
          <w:color w:val="000000"/>
        </w:rPr>
        <w:tab/>
      </w:r>
      <w:r>
        <w:rPr>
          <w:color w:val="000000"/>
        </w:rPr>
        <w:t xml:space="preserve">D. </w:t>
      </w:r>
      <w:r>
        <w:rPr>
          <w:rFonts w:ascii="宋体" w:hAnsi="宋体" w:eastAsia="宋体" w:cs="宋体"/>
          <w:color w:val="000000"/>
        </w:rPr>
        <w:t>追求科学与进步</w:t>
      </w:r>
    </w:p>
    <w:p w14:paraId="264D0AB0">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2002</w:t>
      </w:r>
      <w:r>
        <w:rPr>
          <w:rFonts w:ascii="宋体" w:hAnsi="宋体" w:eastAsia="宋体" w:cs="宋体"/>
          <w:color w:val="000000"/>
        </w:rPr>
        <w:t>年，欧盟多数成员国开始使用统一货币——欧元。有学者指出，欧元作为具有震撼力的新事物，是欧洲，甚至是国际金融领域的重大事件。欧元的使用有利于（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7F83EE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欧洲统一市场的形成</w:t>
      </w:r>
      <w:r>
        <w:rPr>
          <w:color w:val="000000"/>
        </w:rPr>
        <w:tab/>
      </w:r>
      <w:r>
        <w:rPr>
          <w:color w:val="000000"/>
        </w:rPr>
        <w:t xml:space="preserve">B. </w:t>
      </w:r>
      <w:r>
        <w:rPr>
          <w:rFonts w:ascii="宋体" w:hAnsi="宋体" w:eastAsia="宋体" w:cs="宋体"/>
          <w:color w:val="000000"/>
        </w:rPr>
        <w:t>消除欧洲贫富分化</w:t>
      </w:r>
    </w:p>
    <w:p w14:paraId="6396F2A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世界关税壁垒的打破</w:t>
      </w:r>
      <w:r>
        <w:rPr>
          <w:color w:val="000000"/>
        </w:rPr>
        <w:tab/>
      </w:r>
      <w:r>
        <w:rPr>
          <w:color w:val="000000"/>
        </w:rPr>
        <w:t xml:space="preserve">D. </w:t>
      </w:r>
      <w:r>
        <w:rPr>
          <w:rFonts w:ascii="宋体" w:hAnsi="宋体" w:eastAsia="宋体" w:cs="宋体"/>
          <w:color w:val="000000"/>
        </w:rPr>
        <w:t>推动世贸组织建立</w:t>
      </w:r>
    </w:p>
    <w:p w14:paraId="0275200D">
      <w:pPr>
        <w:spacing w:line="360" w:lineRule="auto"/>
        <w:jc w:val="left"/>
        <w:textAlignment w:val="center"/>
        <w:rPr>
          <w:color w:val="000000"/>
        </w:rPr>
      </w:pPr>
      <w:r>
        <w:rPr>
          <w:color w:val="000000"/>
        </w:rPr>
        <w:t xml:space="preserve">16. </w:t>
      </w:r>
      <w:r>
        <w:rPr>
          <w:rFonts w:ascii="宋体" w:hAnsi="宋体" w:eastAsia="宋体" w:cs="宋体"/>
          <w:color w:val="000000"/>
        </w:rPr>
        <w:t>某同学绘制了一组</w:t>
      </w:r>
      <w:r>
        <w:rPr>
          <w:rFonts w:ascii="Times New Roman" w:hAnsi="Times New Roman" w:eastAsia="Times New Roman" w:cs="Times New Roman"/>
          <w:color w:val="000000"/>
        </w:rPr>
        <w:t>20</w:t>
      </w:r>
      <w:r>
        <w:rPr>
          <w:rFonts w:ascii="宋体" w:hAnsi="宋体" w:eastAsia="宋体" w:cs="宋体"/>
          <w:color w:val="000000"/>
        </w:rPr>
        <w:t>世纪国际关系发展进程的思维导图（如图），对此理解正确的是（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86BC26B">
      <w:pPr>
        <w:spacing w:line="360" w:lineRule="auto"/>
        <w:jc w:val="left"/>
        <w:textAlignment w:val="center"/>
        <w:rPr>
          <w:color w:val="000000"/>
        </w:rPr>
      </w:pPr>
      <w:r>
        <w:rPr>
          <w:color w:val="000000"/>
        </w:rPr>
        <w:drawing>
          <wp:inline distT="0" distB="0" distL="114300" distR="114300">
            <wp:extent cx="5238750" cy="163131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631631"/>
                    </a:xfrm>
                    <a:prstGeom prst="rect">
                      <a:avLst/>
                    </a:prstGeom>
                  </pic:spPr>
                </pic:pic>
              </a:graphicData>
            </a:graphic>
          </wp:inline>
        </w:drawing>
      </w:r>
    </w:p>
    <w:p w14:paraId="4F37A122">
      <w:pPr>
        <w:spacing w:line="360" w:lineRule="auto"/>
        <w:jc w:val="left"/>
        <w:textAlignment w:val="center"/>
        <w:rPr>
          <w:color w:val="000000"/>
        </w:rPr>
      </w:pPr>
      <w:r>
        <w:rPr>
          <w:color w:val="000000"/>
        </w:rPr>
        <w:t xml:space="preserve">A. </w:t>
      </w:r>
      <w:r>
        <w:rPr>
          <w:rFonts w:ascii="宋体" w:hAnsi="宋体" w:eastAsia="宋体" w:cs="宋体"/>
          <w:color w:val="000000"/>
        </w:rPr>
        <w:t>①②引发的战争推动了世界多极化格局的形成</w:t>
      </w:r>
    </w:p>
    <w:p w14:paraId="42C5AFB2">
      <w:pPr>
        <w:spacing w:line="360" w:lineRule="auto"/>
        <w:jc w:val="left"/>
        <w:textAlignment w:val="center"/>
        <w:rPr>
          <w:color w:val="000000"/>
        </w:rPr>
      </w:pPr>
      <w:r>
        <w:rPr>
          <w:color w:val="000000"/>
        </w:rPr>
        <w:t xml:space="preserve">B. </w:t>
      </w:r>
      <w:r>
        <w:rPr>
          <w:rFonts w:ascii="宋体" w:hAnsi="宋体" w:eastAsia="宋体" w:cs="宋体"/>
          <w:color w:val="000000"/>
        </w:rPr>
        <w:t>②③反映了两大社会阵营争夺世界霸权的矛盾</w:t>
      </w:r>
    </w:p>
    <w:p w14:paraId="71B68E17">
      <w:pPr>
        <w:spacing w:line="360" w:lineRule="auto"/>
        <w:jc w:val="left"/>
        <w:textAlignment w:val="center"/>
        <w:rPr>
          <w:color w:val="000000"/>
        </w:rPr>
      </w:pPr>
      <w:r>
        <w:rPr>
          <w:color w:val="000000"/>
        </w:rPr>
        <w:t xml:space="preserve">C. </w:t>
      </w:r>
      <w:r>
        <w:rPr>
          <w:rFonts w:ascii="宋体" w:hAnsi="宋体" w:eastAsia="宋体" w:cs="宋体"/>
          <w:color w:val="000000"/>
        </w:rPr>
        <w:t>③④说明了综合国力深刻影响国际关系的变化</w:t>
      </w:r>
    </w:p>
    <w:p w14:paraId="102B4C37">
      <w:pPr>
        <w:spacing w:line="360" w:lineRule="auto"/>
        <w:jc w:val="left"/>
        <w:textAlignment w:val="center"/>
        <w:rPr>
          <w:color w:val="000000"/>
        </w:rPr>
      </w:pPr>
      <w:r>
        <w:rPr>
          <w:color w:val="000000"/>
        </w:rPr>
        <w:t xml:space="preserve">D. </w:t>
      </w:r>
      <w:r>
        <w:rPr>
          <w:rFonts w:ascii="宋体" w:hAnsi="宋体" w:eastAsia="宋体" w:cs="宋体"/>
          <w:color w:val="000000"/>
        </w:rPr>
        <w:t>①②③④共同体现和平与发展始终是时代主题</w:t>
      </w:r>
    </w:p>
    <w:p w14:paraId="3CACB6CB">
      <w:pPr>
        <w:spacing w:line="285" w:lineRule="auto"/>
        <w:jc w:val="left"/>
        <w:textAlignment w:val="center"/>
        <w:rPr>
          <w:color w:val="000000"/>
        </w:rPr>
      </w:pPr>
      <w:r>
        <w:rPr>
          <w:rFonts w:ascii="宋体" w:hAnsi="宋体" w:eastAsia="宋体" w:cs="宋体"/>
          <w:b/>
          <w:color w:val="000000"/>
          <w:sz w:val="24"/>
        </w:rPr>
        <w:t>二、非选择题：包括</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3BA4A0BA">
      <w:pPr>
        <w:spacing w:line="360" w:lineRule="auto"/>
        <w:jc w:val="left"/>
        <w:textAlignment w:val="center"/>
        <w:rPr>
          <w:color w:val="000000"/>
        </w:rPr>
      </w:pPr>
      <w:r>
        <w:rPr>
          <w:color w:val="000000"/>
        </w:rPr>
        <w:t xml:space="preserve">17. </w:t>
      </w:r>
      <w:r>
        <w:rPr>
          <w:rFonts w:ascii="宋体" w:hAnsi="宋体" w:eastAsia="宋体" w:cs="宋体"/>
          <w:color w:val="000000"/>
        </w:rPr>
        <w:t>“中国”一词的内涵极其丰富，在漫长的历史中，不断演进为一个属于中华民族的地域、政治、民族、文化的概念共同体。阅读材料，回答问题。</w:t>
      </w:r>
    </w:p>
    <w:p w14:paraId="6F6A3576">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文物里的</w:t>
      </w:r>
      <w:r>
        <w:rPr>
          <w:rFonts w:ascii="宋体" w:hAnsi="宋体" w:eastAsia="宋体" w:cs="宋体"/>
          <w:color w:val="000000"/>
        </w:rPr>
        <w:t>“</w:t>
      </w:r>
      <w:r>
        <w:rPr>
          <w:rFonts w:ascii="楷体" w:hAnsi="楷体" w:eastAsia="楷体" w:cs="楷体"/>
          <w:color w:val="000000"/>
        </w:rPr>
        <w:t>中国</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34"/>
        <w:gridCol w:w="5591"/>
      </w:tblGrid>
      <w:tr w14:paraId="47424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0051E9">
            <w:pPr>
              <w:spacing w:line="360" w:lineRule="auto"/>
              <w:jc w:val="left"/>
              <w:textAlignment w:val="center"/>
              <w:rPr>
                <w:color w:val="000000"/>
              </w:rPr>
            </w:pPr>
            <w:r>
              <w:rPr>
                <w:color w:val="000000"/>
              </w:rPr>
              <w:drawing>
                <wp:inline distT="0" distB="0" distL="114300" distR="114300">
                  <wp:extent cx="657225" cy="7620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657225" cy="762000"/>
                          </a:xfrm>
                          <a:prstGeom prst="rect">
                            <a:avLst/>
                          </a:prstGeom>
                        </pic:spPr>
                      </pic:pic>
                    </a:graphicData>
                  </a:graphic>
                </wp:inline>
              </w:drawing>
            </w:r>
            <w:r>
              <w:rPr>
                <w:color w:val="000000"/>
              </w:rPr>
              <w:drawing>
                <wp:inline distT="0" distB="0" distL="114300" distR="114300">
                  <wp:extent cx="533400" cy="5334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33400" cy="533400"/>
                          </a:xfrm>
                          <a:prstGeom prst="rect">
                            <a:avLst/>
                          </a:prstGeom>
                        </pic:spPr>
                      </pic:pic>
                    </a:graphicData>
                  </a:graphic>
                </wp:inline>
              </w:drawing>
            </w:r>
          </w:p>
          <w:p w14:paraId="73D2EFD6">
            <w:pPr>
              <w:spacing w:line="360" w:lineRule="auto"/>
              <w:jc w:val="left"/>
              <w:textAlignment w:val="center"/>
              <w:rPr>
                <w:color w:val="000000"/>
              </w:rPr>
            </w:pPr>
            <w:r>
              <w:rPr>
                <w:rFonts w:ascii="宋体" w:hAnsi="宋体" w:eastAsia="宋体" w:cs="宋体"/>
                <w:color w:val="000000"/>
              </w:rPr>
              <w:t>何尊及铭文拓片</w:t>
            </w:r>
          </w:p>
        </w:tc>
        <w:tc>
          <w:tcPr>
            <w:tcW w:w="5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8DF94B">
            <w:pPr>
              <w:spacing w:line="360" w:lineRule="auto"/>
              <w:jc w:val="left"/>
              <w:textAlignment w:val="center"/>
              <w:rPr>
                <w:color w:val="000000"/>
              </w:rPr>
            </w:pPr>
            <w:r>
              <w:rPr>
                <w:color w:val="000000"/>
              </w:rPr>
              <w:t>何尊内底铭文记述了周武王灭商后告祭于天，周成王迁都于洛邑，将之作为天下的中心，即“宅兹中国”的功绩，是目前所见“中国”一词最早的实物见证。尊体浑厚，装饰四条透雕扉棱，体现了周王朝的威严气度，也展现了西周早期青铜铸造的巅峰工艺。</w:t>
            </w:r>
          </w:p>
        </w:tc>
      </w:tr>
    </w:tbl>
    <w:p w14:paraId="28F296E9">
      <w:pPr>
        <w:spacing w:line="360" w:lineRule="auto"/>
        <w:jc w:val="left"/>
        <w:textAlignment w:val="center"/>
        <w:rPr>
          <w:color w:val="000000"/>
        </w:rPr>
      </w:pPr>
    </w:p>
    <w:p w14:paraId="5F0BFA5D">
      <w:pPr>
        <w:spacing w:line="360" w:lineRule="auto"/>
        <w:jc w:val="left"/>
        <w:textAlignment w:val="center"/>
        <w:rPr>
          <w:color w:val="000000"/>
        </w:rPr>
      </w:pPr>
      <w:r>
        <w:rPr>
          <w:color w:val="000000"/>
        </w:rPr>
        <w:t>（1）</w:t>
      </w:r>
      <w:r>
        <w:rPr>
          <w:rFonts w:ascii="宋体" w:hAnsi="宋体" w:eastAsia="宋体" w:cs="宋体"/>
          <w:color w:val="000000"/>
        </w:rPr>
        <w:t>根据材料一并结合所学知识，指出何尊铭文里“中国”一词的含义，并从历史、艺术、科学等方面分析该文物的价值。</w:t>
      </w:r>
    </w:p>
    <w:p w14:paraId="7AD7A6A2">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地图里的</w:t>
      </w:r>
      <w:r>
        <w:rPr>
          <w:rFonts w:ascii="宋体" w:hAnsi="宋体" w:eastAsia="宋体" w:cs="宋体"/>
          <w:color w:val="000000"/>
        </w:rPr>
        <w:t>“</w:t>
      </w:r>
      <w:r>
        <w:rPr>
          <w:rFonts w:ascii="楷体" w:hAnsi="楷体" w:eastAsia="楷体" w:cs="楷体"/>
          <w:color w:val="000000"/>
        </w:rPr>
        <w:t>中国</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20"/>
        <w:gridCol w:w="5505"/>
      </w:tblGrid>
      <w:tr w14:paraId="1C66A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9C3965">
            <w:pPr>
              <w:spacing w:line="360" w:lineRule="auto"/>
              <w:jc w:val="left"/>
              <w:textAlignment w:val="center"/>
              <w:rPr>
                <w:color w:val="000000"/>
              </w:rPr>
            </w:pPr>
            <w:r>
              <w:rPr>
                <w:color w:val="000000"/>
              </w:rPr>
              <w:drawing>
                <wp:inline distT="0" distB="0" distL="114300" distR="114300">
                  <wp:extent cx="1638300" cy="9048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638300" cy="904875"/>
                          </a:xfrm>
                          <a:prstGeom prst="rect">
                            <a:avLst/>
                          </a:prstGeom>
                        </pic:spPr>
                      </pic:pic>
                    </a:graphicData>
                  </a:graphic>
                </wp:inline>
              </w:drawing>
            </w:r>
          </w:p>
          <w:p w14:paraId="27151F98">
            <w:pPr>
              <w:spacing w:line="360" w:lineRule="auto"/>
              <w:jc w:val="left"/>
              <w:textAlignment w:val="center"/>
              <w:rPr>
                <w:color w:val="000000"/>
              </w:rPr>
            </w:pPr>
            <w:r>
              <w:rPr>
                <w:color w:val="000000"/>
              </w:rPr>
              <w:t>1689年</w:t>
            </w:r>
          </w:p>
        </w:tc>
        <w:tc>
          <w:tcPr>
            <w:tcW w:w="5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4A8241">
            <w:pPr>
              <w:spacing w:line="360" w:lineRule="auto"/>
              <w:ind w:firstLine="420"/>
              <w:jc w:val="left"/>
              <w:textAlignment w:val="center"/>
              <w:rPr>
                <w:color w:val="000000"/>
              </w:rPr>
            </w:pPr>
            <w:r>
              <w:rPr>
                <w:rFonts w:ascii="楷体" w:hAnsi="楷体" w:eastAsia="楷体" w:cs="楷体"/>
                <w:color w:val="000000"/>
              </w:rPr>
              <w:t>这是中国第一次与欧洲国家签订的国际条约。</w:t>
            </w:r>
            <w:r>
              <w:rPr>
                <w:rFonts w:ascii="宋体" w:hAnsi="宋体" w:eastAsia="宋体" w:cs="宋体"/>
                <w:color w:val="000000"/>
              </w:rPr>
              <w:t>“</w:t>
            </w:r>
            <w:r>
              <w:rPr>
                <w:rFonts w:ascii="楷体" w:hAnsi="楷体" w:eastAsia="楷体" w:cs="楷体"/>
                <w:color w:val="000000"/>
              </w:rPr>
              <w:t>中国</w:t>
            </w:r>
            <w:r>
              <w:rPr>
                <w:rFonts w:ascii="宋体" w:hAnsi="宋体" w:eastAsia="宋体" w:cs="宋体"/>
                <w:color w:val="000000"/>
              </w:rPr>
              <w:t>”</w:t>
            </w:r>
            <w:r>
              <w:rPr>
                <w:rFonts w:ascii="楷体" w:hAnsi="楷体" w:eastAsia="楷体" w:cs="楷体"/>
                <w:color w:val="000000"/>
              </w:rPr>
              <w:t>也取代</w:t>
            </w:r>
            <w:r>
              <w:rPr>
                <w:rFonts w:ascii="宋体" w:hAnsi="宋体" w:eastAsia="宋体" w:cs="宋体"/>
                <w:color w:val="000000"/>
              </w:rPr>
              <w:t>“</w:t>
            </w:r>
            <w:r>
              <w:rPr>
                <w:rFonts w:ascii="楷体" w:hAnsi="楷体" w:eastAsia="楷体" w:cs="楷体"/>
                <w:color w:val="000000"/>
              </w:rPr>
              <w:t>大清国</w:t>
            </w:r>
            <w:r>
              <w:rPr>
                <w:rFonts w:ascii="宋体" w:hAnsi="宋体" w:eastAsia="宋体" w:cs="宋体"/>
                <w:color w:val="000000"/>
              </w:rPr>
              <w:t>”</w:t>
            </w:r>
            <w:r>
              <w:rPr>
                <w:rFonts w:ascii="楷体" w:hAnsi="楷体" w:eastAsia="楷体" w:cs="楷体"/>
                <w:color w:val="000000"/>
              </w:rPr>
              <w:t>第一次出现在国际文件中。从疆域属性的视角观察，清朝开始了由传统王朝国家向</w:t>
            </w:r>
            <w:r>
              <w:rPr>
                <w:rFonts w:ascii="宋体" w:hAnsi="宋体" w:eastAsia="宋体" w:cs="宋体"/>
                <w:color w:val="000000"/>
              </w:rPr>
              <w:t>“</w:t>
            </w:r>
            <w:r>
              <w:rPr>
                <w:rFonts w:ascii="楷体" w:hAnsi="楷体" w:eastAsia="楷体" w:cs="楷体"/>
                <w:color w:val="000000"/>
              </w:rPr>
              <w:t>主权国家</w:t>
            </w:r>
            <w:r>
              <w:rPr>
                <w:rFonts w:ascii="宋体" w:hAnsi="宋体" w:eastAsia="宋体" w:cs="宋体"/>
                <w:color w:val="000000"/>
              </w:rPr>
              <w:t>”</w:t>
            </w:r>
            <w:r>
              <w:rPr>
                <w:rFonts w:ascii="楷体" w:hAnsi="楷体" w:eastAsia="楷体" w:cs="楷体"/>
                <w:color w:val="000000"/>
              </w:rPr>
              <w:t>转变的趋向。</w:t>
            </w:r>
          </w:p>
          <w:p w14:paraId="792AE92C">
            <w:pPr>
              <w:spacing w:line="360" w:lineRule="auto"/>
              <w:jc w:val="right"/>
              <w:textAlignment w:val="center"/>
              <w:rPr>
                <w:color w:val="000000"/>
              </w:rPr>
            </w:pPr>
            <w:r>
              <w:rPr>
                <w:rFonts w:ascii="楷体" w:hAnsi="楷体" w:eastAsia="楷体" w:cs="楷体"/>
                <w:color w:val="000000"/>
              </w:rPr>
              <w:t>——据许倬云《万古江河》等</w:t>
            </w:r>
          </w:p>
        </w:tc>
      </w:tr>
    </w:tbl>
    <w:p w14:paraId="01CA858D">
      <w:pPr>
        <w:spacing w:line="360" w:lineRule="auto"/>
        <w:jc w:val="left"/>
        <w:textAlignment w:val="center"/>
        <w:rPr>
          <w:color w:val="000000"/>
        </w:rPr>
      </w:pPr>
    </w:p>
    <w:p w14:paraId="4E1E2C84">
      <w:pPr>
        <w:spacing w:line="360" w:lineRule="auto"/>
        <w:jc w:val="left"/>
        <w:textAlignment w:val="center"/>
        <w:rPr>
          <w:color w:val="000000"/>
        </w:rPr>
      </w:pPr>
      <w:r>
        <w:rPr>
          <w:color w:val="000000"/>
        </w:rPr>
        <w:t>（2）</w:t>
      </w:r>
      <w:r>
        <w:rPr>
          <w:rFonts w:ascii="宋体" w:hAnsi="宋体" w:eastAsia="宋体" w:cs="宋体"/>
          <w:color w:val="000000"/>
        </w:rPr>
        <w:t>根据材料二并结合所学知识，分析条约签订的历史原因，指出条约中使用“中国”一词的意义。</w:t>
      </w:r>
    </w:p>
    <w:p w14:paraId="3529C240">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文献里的</w:t>
      </w:r>
      <w:r>
        <w:rPr>
          <w:rFonts w:ascii="宋体" w:hAnsi="宋体" w:eastAsia="宋体" w:cs="宋体"/>
          <w:color w:val="000000"/>
        </w:rPr>
        <w:t>“</w:t>
      </w:r>
      <w:r>
        <w:rPr>
          <w:rFonts w:ascii="楷体" w:hAnsi="楷体" w:eastAsia="楷体" w:cs="楷体"/>
          <w:color w:val="000000"/>
        </w:rPr>
        <w:t>中国</w:t>
      </w:r>
      <w:r>
        <w:rPr>
          <w:rFonts w:ascii="宋体" w:hAnsi="宋体" w:eastAsia="宋体" w:cs="宋体"/>
          <w:color w:val="000000"/>
        </w:rPr>
        <w:t>”</w:t>
      </w:r>
    </w:p>
    <w:p w14:paraId="77338304">
      <w:pPr>
        <w:spacing w:line="360" w:lineRule="auto"/>
        <w:ind w:firstLine="420"/>
        <w:jc w:val="left"/>
        <w:textAlignment w:val="center"/>
        <w:rPr>
          <w:color w:val="000000"/>
        </w:rPr>
      </w:pPr>
      <w:r>
        <w:rPr>
          <w:color w:val="000000"/>
        </w:rPr>
        <w:drawing>
          <wp:inline distT="0" distB="0" distL="114300" distR="114300">
            <wp:extent cx="5238750" cy="182943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830018"/>
                    </a:xfrm>
                    <a:prstGeom prst="rect">
                      <a:avLst/>
                    </a:prstGeom>
                  </pic:spPr>
                </pic:pic>
              </a:graphicData>
            </a:graphic>
          </wp:inline>
        </w:drawing>
      </w:r>
    </w:p>
    <w:p w14:paraId="5A530DAA">
      <w:pPr>
        <w:spacing w:line="360" w:lineRule="auto"/>
        <w:jc w:val="left"/>
        <w:textAlignment w:val="center"/>
        <w:rPr>
          <w:color w:val="000000"/>
        </w:rPr>
      </w:pPr>
      <w:r>
        <w:rPr>
          <w:color w:val="000000"/>
        </w:rPr>
        <w:t>（3）</w:t>
      </w:r>
      <w:r>
        <w:rPr>
          <w:rFonts w:ascii="宋体" w:hAnsi="宋体" w:eastAsia="宋体" w:cs="宋体"/>
          <w:color w:val="000000"/>
        </w:rPr>
        <w:t>根据材料三，指出近代以来“中国”内涵的发展。结合所学知识，归纳其时代背景。</w:t>
      </w:r>
    </w:p>
    <w:p w14:paraId="1F3C8F8F">
      <w:pPr>
        <w:spacing w:line="360" w:lineRule="auto"/>
        <w:jc w:val="left"/>
        <w:textAlignment w:val="center"/>
        <w:rPr>
          <w:color w:val="000000"/>
        </w:rPr>
      </w:pPr>
      <w:r>
        <w:rPr>
          <w:color w:val="000000"/>
        </w:rPr>
        <w:t xml:space="preserve">18. </w:t>
      </w:r>
      <w:r>
        <w:rPr>
          <w:rFonts w:ascii="宋体" w:hAnsi="宋体" w:eastAsia="宋体" w:cs="宋体"/>
          <w:color w:val="000000"/>
        </w:rPr>
        <w:t>人口迁徙经历了区域到全球、农业文明到工业文明的进程。阅读材料，回答问题。</w:t>
      </w:r>
    </w:p>
    <w:p w14:paraId="3B2B4A47">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区域迁徙到全球迁徙</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13"/>
        <w:gridCol w:w="5773"/>
      </w:tblGrid>
      <w:tr w14:paraId="40D90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1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132250">
            <w:pPr>
              <w:spacing w:line="360" w:lineRule="auto"/>
              <w:jc w:val="center"/>
              <w:textAlignment w:val="center"/>
              <w:rPr>
                <w:color w:val="000000"/>
              </w:rPr>
            </w:pPr>
            <w:r>
              <w:rPr>
                <w:rFonts w:ascii="Times New Roman" w:hAnsi="Times New Roman" w:eastAsia="Times New Roman" w:cs="Times New Roman"/>
                <w:color w:val="000000"/>
              </w:rPr>
              <w:t>A</w:t>
            </w:r>
            <w:r>
              <w:rPr>
                <w:rFonts w:ascii="楷体" w:hAnsi="楷体" w:eastAsia="楷体" w:cs="楷体"/>
                <w:color w:val="000000"/>
              </w:rPr>
              <w:t>组</w:t>
            </w:r>
          </w:p>
          <w:p w14:paraId="47617211">
            <w:pPr>
              <w:spacing w:line="360" w:lineRule="auto"/>
              <w:jc w:val="center"/>
              <w:textAlignment w:val="center"/>
              <w:rPr>
                <w:color w:val="000000"/>
              </w:rPr>
            </w:pPr>
            <w:r>
              <w:rPr>
                <w:color w:val="000000"/>
              </w:rPr>
              <w:br w:type="textWrapping"/>
            </w:r>
          </w:p>
          <w:p w14:paraId="5D2710C4">
            <w:pPr>
              <w:spacing w:line="360" w:lineRule="auto"/>
              <w:jc w:val="center"/>
              <w:textAlignment w:val="center"/>
              <w:rPr>
                <w:color w:val="000000"/>
              </w:rPr>
            </w:pPr>
            <w:r>
              <w:rPr>
                <w:color w:val="000000"/>
              </w:rPr>
              <w:drawing>
                <wp:inline distT="0" distB="0" distL="114300" distR="114300">
                  <wp:extent cx="3152775" cy="22193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152775" cy="2219325"/>
                          </a:xfrm>
                          <a:prstGeom prst="rect">
                            <a:avLst/>
                          </a:prstGeom>
                        </pic:spPr>
                      </pic:pic>
                    </a:graphicData>
                  </a:graphic>
                </wp:inline>
              </w:drawing>
            </w:r>
          </w:p>
          <w:p w14:paraId="650E9288">
            <w:pPr>
              <w:spacing w:line="360" w:lineRule="auto"/>
              <w:ind w:firstLine="420"/>
              <w:jc w:val="left"/>
              <w:textAlignment w:val="center"/>
              <w:rPr>
                <w:color w:val="000000"/>
              </w:rPr>
            </w:pPr>
            <w:r>
              <w:rPr>
                <w:rFonts w:ascii="楷体" w:hAnsi="楷体" w:eastAsia="楷体" w:cs="楷体"/>
                <w:color w:val="000000"/>
              </w:rPr>
              <w:t>擅长骑射的匈奴人，逐步由游牧转入农耕生活，发展了冶铁和制陶等手工业。山西南部的羯人，大部分从事农耕，善于织布……内迁的各族领袖，大都仰慕中原文化。</w:t>
            </w:r>
          </w:p>
          <w:p w14:paraId="44D2F1A8">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摘编自朱绍侯《中国古代史》</w:t>
            </w:r>
          </w:p>
          <w:p w14:paraId="6F83A494">
            <w:pPr>
              <w:spacing w:line="360" w:lineRule="auto"/>
              <w:ind w:firstLine="420"/>
              <w:jc w:val="left"/>
              <w:textAlignment w:val="center"/>
              <w:rPr>
                <w:color w:val="000000"/>
              </w:rPr>
            </w:pPr>
            <w:r>
              <w:rPr>
                <w:rFonts w:ascii="楷体" w:hAnsi="楷体" w:eastAsia="楷体" w:cs="楷体"/>
                <w:color w:val="000000"/>
              </w:rPr>
              <w:t>江南之为国盛矣……地广野丰，民勤本业，一岁或稔，则数郡忘饥。……丝绵布帛之饶，覆衣天下。</w:t>
            </w:r>
          </w:p>
          <w:p w14:paraId="33DAA4AC">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摘自（南朝）沈约《宋书》</w:t>
            </w:r>
          </w:p>
        </w:tc>
        <w:tc>
          <w:tcPr>
            <w:tcW w:w="7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4C7EC7">
            <w:pPr>
              <w:spacing w:line="360" w:lineRule="auto"/>
              <w:jc w:val="center"/>
              <w:textAlignment w:val="center"/>
              <w:rPr>
                <w:color w:val="000000"/>
              </w:rPr>
            </w:pPr>
            <w:r>
              <w:rPr>
                <w:rFonts w:ascii="Times New Roman" w:hAnsi="Times New Roman" w:eastAsia="Times New Roman" w:cs="Times New Roman"/>
                <w:color w:val="000000"/>
              </w:rPr>
              <w:t>B</w:t>
            </w:r>
            <w:r>
              <w:rPr>
                <w:rFonts w:ascii="楷体" w:hAnsi="楷体" w:eastAsia="楷体" w:cs="楷体"/>
                <w:color w:val="000000"/>
              </w:rPr>
              <w:t>组</w:t>
            </w:r>
          </w:p>
          <w:p w14:paraId="5EE2A958">
            <w:pPr>
              <w:spacing w:line="360" w:lineRule="auto"/>
              <w:jc w:val="center"/>
              <w:textAlignment w:val="center"/>
              <w:rPr>
                <w:color w:val="000000"/>
              </w:rPr>
            </w:pPr>
            <w:r>
              <w:rPr>
                <w:color w:val="000000"/>
              </w:rPr>
              <w:drawing>
                <wp:inline distT="0" distB="0" distL="114300" distR="114300">
                  <wp:extent cx="4391025" cy="23145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391025" cy="2314575"/>
                          </a:xfrm>
                          <a:prstGeom prst="rect">
                            <a:avLst/>
                          </a:prstGeom>
                        </pic:spPr>
                      </pic:pic>
                    </a:graphicData>
                  </a:graphic>
                </wp:inline>
              </w:drawing>
            </w:r>
          </w:p>
          <w:p w14:paraId="0D25FF36">
            <w:pPr>
              <w:spacing w:line="360" w:lineRule="auto"/>
              <w:ind w:firstLine="420"/>
              <w:jc w:val="left"/>
              <w:textAlignment w:val="center"/>
              <w:rPr>
                <w:color w:val="000000"/>
              </w:rPr>
            </w:pPr>
            <w:r>
              <w:rPr>
                <w:rFonts w:ascii="Times New Roman" w:hAnsi="Times New Roman" w:eastAsia="Times New Roman" w:cs="Times New Roman"/>
                <w:color w:val="000000"/>
              </w:rPr>
              <w:t>16</w:t>
            </w:r>
            <w:r>
              <w:rPr>
                <w:rFonts w:ascii="楷体" w:hAnsi="楷体" w:eastAsia="楷体" w:cs="楷体"/>
                <w:color w:val="000000"/>
              </w:rPr>
              <w:t>世纪，西班牙殖民者到达美洲，建立起庞大的殖民帝国。欧洲移民的残酷压榨、杀戮和传染病，致使美洲劳动力极度匮乏。为发展种植园和开采金银矿等，西班牙继葡萄牙之后，从非洲贩运大批黑人到美洲。</w:t>
            </w:r>
          </w:p>
          <w:p w14:paraId="06A9A9F9">
            <w:pPr>
              <w:spacing w:line="360" w:lineRule="auto"/>
              <w:ind w:firstLine="420"/>
              <w:jc w:val="left"/>
              <w:textAlignment w:val="center"/>
              <w:rPr>
                <w:color w:val="000000"/>
              </w:rPr>
            </w:pPr>
            <w:r>
              <w:rPr>
                <w:rFonts w:ascii="Times New Roman" w:hAnsi="Times New Roman" w:eastAsia="Times New Roman" w:cs="Times New Roman"/>
                <w:color w:val="000000"/>
              </w:rPr>
              <w:t>17</w:t>
            </w:r>
            <w:r>
              <w:rPr>
                <w:rFonts w:ascii="楷体" w:hAnsi="楷体" w:eastAsia="楷体" w:cs="楷体"/>
                <w:color w:val="000000"/>
              </w:rPr>
              <w:t>世纪，英国先后在北美建立起</w:t>
            </w:r>
            <w:r>
              <w:rPr>
                <w:rFonts w:ascii="Times New Roman" w:hAnsi="Times New Roman" w:eastAsia="Times New Roman" w:cs="Times New Roman"/>
                <w:color w:val="000000"/>
              </w:rPr>
              <w:t>13</w:t>
            </w:r>
            <w:r>
              <w:rPr>
                <w:rFonts w:ascii="楷体" w:hAnsi="楷体" w:eastAsia="楷体" w:cs="楷体"/>
                <w:color w:val="000000"/>
              </w:rPr>
              <w:t>个殖民地。英国和欧洲其他国家的移民来到北美，促进了当地经济的发展。英国为生产棉花、烟草、蔗糖等原料，获取利润，也从事贩卖非洲黑人的活动。</w:t>
            </w:r>
          </w:p>
          <w:p w14:paraId="05D5A5E0">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摘编自斯塔夫利阿诺斯《全球通史》等</w:t>
            </w:r>
          </w:p>
        </w:tc>
      </w:tr>
    </w:tbl>
    <w:p w14:paraId="21013FAA">
      <w:pPr>
        <w:spacing w:line="360" w:lineRule="auto"/>
        <w:jc w:val="left"/>
        <w:textAlignment w:val="center"/>
        <w:rPr>
          <w:color w:val="000000"/>
        </w:rPr>
      </w:pPr>
    </w:p>
    <w:p w14:paraId="408EEA8C">
      <w:pPr>
        <w:spacing w:line="360" w:lineRule="auto"/>
        <w:jc w:val="left"/>
        <w:textAlignment w:val="center"/>
        <w:rPr>
          <w:color w:val="000000"/>
        </w:rPr>
      </w:pPr>
      <w:r>
        <w:rPr>
          <w:color w:val="000000"/>
        </w:rPr>
        <w:t>（1）</w:t>
      </w:r>
      <w:r>
        <w:rPr>
          <w:rFonts w:ascii="宋体" w:hAnsi="宋体" w:eastAsia="宋体" w:cs="宋体"/>
          <w:color w:val="000000"/>
        </w:rPr>
        <w:t>根据材料一并结合所学知识，任选一组</w:t>
      </w:r>
      <w:r>
        <w:rPr>
          <w:rFonts w:ascii="宋体" w:hAnsi="宋体" w:eastAsia="宋体" w:cs="宋体"/>
          <w:color w:val="000000"/>
          <w:em w:val="dot"/>
        </w:rPr>
        <w:t>图文对应</w:t>
      </w:r>
      <w:r>
        <w:rPr>
          <w:rFonts w:ascii="宋体" w:hAnsi="宋体" w:eastAsia="宋体" w:cs="宋体"/>
          <w:color w:val="000000"/>
        </w:rPr>
        <w:t>的信息，概述图中人口迁徙的方向，并分析推动当时人口迁徙的原因。</w:t>
      </w:r>
    </w:p>
    <w:p w14:paraId="71F8CD2A">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工业文明时代的人口迁徙</w:t>
      </w:r>
    </w:p>
    <w:p w14:paraId="4AD1A56C">
      <w:pPr>
        <w:spacing w:line="360" w:lineRule="auto"/>
        <w:jc w:val="left"/>
        <w:textAlignment w:val="center"/>
        <w:rPr>
          <w:color w:val="000000"/>
        </w:rPr>
      </w:pPr>
      <w:r>
        <w:rPr>
          <w:color w:val="000000"/>
        </w:rPr>
        <w:drawing>
          <wp:inline distT="0" distB="0" distL="114300" distR="114300">
            <wp:extent cx="2981325" cy="2228850"/>
            <wp:effectExtent l="0" t="0" r="0" b="0"/>
            <wp:docPr id="262488205" name="图片 2624882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488205" name="图片 26248820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981325" cy="2228850"/>
                    </a:xfrm>
                    <a:prstGeom prst="rect">
                      <a:avLst/>
                    </a:prstGeom>
                  </pic:spPr>
                </pic:pic>
              </a:graphicData>
            </a:graphic>
          </wp:inline>
        </w:drawing>
      </w:r>
    </w:p>
    <w:p w14:paraId="4B616965">
      <w:pPr>
        <w:spacing w:line="360" w:lineRule="auto"/>
        <w:jc w:val="both"/>
        <w:textAlignment w:val="center"/>
        <w:rPr>
          <w:color w:val="000000"/>
        </w:rPr>
      </w:pPr>
      <w:r>
        <w:rPr>
          <w:rFonts w:ascii="楷体" w:hAnsi="楷体" w:eastAsia="楷体" w:cs="楷体"/>
          <w:color w:val="000000"/>
        </w:rPr>
        <w:t>中国农民工流向城市抽样统计表（</w:t>
      </w:r>
      <w:r>
        <w:rPr>
          <w:rFonts w:ascii="Times New Roman" w:hAnsi="Times New Roman" w:eastAsia="Times New Roman" w:cs="Times New Roman"/>
          <w:color w:val="000000"/>
        </w:rPr>
        <w:t>1997</w:t>
      </w:r>
      <w:r>
        <w:rPr>
          <w:rFonts w:ascii="楷体" w:hAnsi="楷体" w:eastAsia="楷体" w:cs="楷体"/>
          <w:color w:val="000000"/>
        </w:rPr>
        <w:t>—</w:t>
      </w:r>
      <w:r>
        <w:rPr>
          <w:rFonts w:ascii="Times New Roman" w:hAnsi="Times New Roman" w:eastAsia="Times New Roman" w:cs="Times New Roman"/>
          <w:color w:val="000000"/>
        </w:rPr>
        <w:t>2003</w:t>
      </w:r>
      <w:r>
        <w:rPr>
          <w:rFonts w:ascii="楷体" w:hAnsi="楷体" w:eastAsia="楷体" w:cs="楷体"/>
          <w:color w:val="000000"/>
        </w:rPr>
        <w:t>年）</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19"/>
        <w:gridCol w:w="1419"/>
        <w:gridCol w:w="1419"/>
        <w:gridCol w:w="1419"/>
        <w:gridCol w:w="1419"/>
        <w:gridCol w:w="1230"/>
      </w:tblGrid>
      <w:tr w14:paraId="2305E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48E40F">
            <w:pPr>
              <w:spacing w:line="360" w:lineRule="auto"/>
              <w:jc w:val="center"/>
              <w:textAlignment w:val="center"/>
              <w:rPr>
                <w:color w:val="000000"/>
              </w:rPr>
            </w:pPr>
            <w:r>
              <w:rPr>
                <w:rFonts w:ascii="Times New Roman" w:hAnsi="Times New Roman" w:eastAsia="Times New Roman" w:cs="Times New Roman"/>
                <w:color w:val="000000"/>
              </w:rPr>
              <w:t>1997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8C4A79">
            <w:pPr>
              <w:spacing w:line="360" w:lineRule="auto"/>
              <w:jc w:val="center"/>
              <w:textAlignment w:val="center"/>
              <w:rPr>
                <w:color w:val="000000"/>
              </w:rPr>
            </w:pPr>
            <w:r>
              <w:rPr>
                <w:rFonts w:ascii="Times New Roman" w:hAnsi="Times New Roman" w:eastAsia="Times New Roman" w:cs="Times New Roman"/>
                <w:color w:val="000000"/>
              </w:rPr>
              <w:t>1998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1B3B34">
            <w:pPr>
              <w:spacing w:line="360" w:lineRule="auto"/>
              <w:jc w:val="center"/>
              <w:textAlignment w:val="center"/>
              <w:rPr>
                <w:color w:val="000000"/>
              </w:rPr>
            </w:pPr>
            <w:r>
              <w:rPr>
                <w:rFonts w:ascii="Times New Roman" w:hAnsi="Times New Roman" w:eastAsia="Times New Roman" w:cs="Times New Roman"/>
                <w:color w:val="000000"/>
              </w:rPr>
              <w:t>1999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F90F37">
            <w:pPr>
              <w:spacing w:line="360" w:lineRule="auto"/>
              <w:jc w:val="center"/>
              <w:textAlignment w:val="center"/>
              <w:rPr>
                <w:color w:val="000000"/>
              </w:rPr>
            </w:pPr>
            <w:r>
              <w:rPr>
                <w:rFonts w:ascii="Times New Roman" w:hAnsi="Times New Roman" w:eastAsia="Times New Roman" w:cs="Times New Roman"/>
                <w:color w:val="000000"/>
              </w:rPr>
              <w:t>2001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5D022B">
            <w:pPr>
              <w:spacing w:line="360" w:lineRule="auto"/>
              <w:jc w:val="center"/>
              <w:textAlignment w:val="center"/>
              <w:rPr>
                <w:color w:val="000000"/>
              </w:rPr>
            </w:pPr>
            <w:r>
              <w:rPr>
                <w:rFonts w:ascii="Times New Roman" w:hAnsi="Times New Roman" w:eastAsia="Times New Roman" w:cs="Times New Roman"/>
                <w:color w:val="000000"/>
              </w:rPr>
              <w:t>2002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EAA063">
            <w:pPr>
              <w:spacing w:line="360" w:lineRule="auto"/>
              <w:jc w:val="center"/>
              <w:textAlignment w:val="center"/>
              <w:rPr>
                <w:color w:val="000000"/>
              </w:rPr>
            </w:pPr>
            <w:r>
              <w:rPr>
                <w:rFonts w:ascii="Times New Roman" w:hAnsi="Times New Roman" w:eastAsia="Times New Roman" w:cs="Times New Roman"/>
                <w:color w:val="000000"/>
              </w:rPr>
              <w:t>2003</w:t>
            </w:r>
          </w:p>
        </w:tc>
      </w:tr>
      <w:tr w14:paraId="18A1F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3CA644">
            <w:pPr>
              <w:spacing w:line="360" w:lineRule="auto"/>
              <w:jc w:val="center"/>
              <w:textAlignment w:val="center"/>
              <w:rPr>
                <w:color w:val="000000"/>
              </w:rPr>
            </w:pPr>
            <w:r>
              <w:rPr>
                <w:rFonts w:ascii="Times New Roman" w:hAnsi="Times New Roman" w:eastAsia="Times New Roman" w:cs="Times New Roman"/>
                <w:color w:val="000000"/>
              </w:rPr>
              <w:t>4461</w:t>
            </w:r>
            <w:r>
              <w:rPr>
                <w:rFonts w:ascii="楷体" w:hAnsi="楷体" w:eastAsia="楷体" w:cs="楷体"/>
                <w:color w:val="000000"/>
              </w:rPr>
              <w:t>万人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01C30E">
            <w:pPr>
              <w:spacing w:line="360" w:lineRule="auto"/>
              <w:jc w:val="center"/>
              <w:textAlignment w:val="center"/>
              <w:rPr>
                <w:color w:val="000000"/>
              </w:rPr>
            </w:pPr>
            <w:r>
              <w:rPr>
                <w:rFonts w:ascii="Times New Roman" w:hAnsi="Times New Roman" w:eastAsia="Times New Roman" w:cs="Times New Roman"/>
                <w:color w:val="000000"/>
              </w:rPr>
              <w:t>5481</w:t>
            </w:r>
            <w:r>
              <w:rPr>
                <w:rFonts w:ascii="楷体" w:hAnsi="楷体" w:eastAsia="楷体" w:cs="楷体"/>
                <w:color w:val="000000"/>
              </w:rPr>
              <w:t>万人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6823BC">
            <w:pPr>
              <w:spacing w:line="360" w:lineRule="auto"/>
              <w:jc w:val="center"/>
              <w:textAlignment w:val="center"/>
              <w:rPr>
                <w:color w:val="000000"/>
              </w:rPr>
            </w:pPr>
            <w:r>
              <w:rPr>
                <w:rFonts w:ascii="Times New Roman" w:hAnsi="Times New Roman" w:eastAsia="Times New Roman" w:cs="Times New Roman"/>
                <w:color w:val="000000"/>
              </w:rPr>
              <w:t>6683</w:t>
            </w:r>
            <w:r>
              <w:rPr>
                <w:rFonts w:ascii="楷体" w:hAnsi="楷体" w:eastAsia="楷体" w:cs="楷体"/>
                <w:color w:val="000000"/>
              </w:rPr>
              <w:t>万人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555E90">
            <w:pPr>
              <w:spacing w:line="360" w:lineRule="auto"/>
              <w:jc w:val="center"/>
              <w:textAlignment w:val="center"/>
              <w:rPr>
                <w:color w:val="000000"/>
              </w:rPr>
            </w:pPr>
            <w:r>
              <w:rPr>
                <w:rFonts w:ascii="Times New Roman" w:hAnsi="Times New Roman" w:eastAsia="Times New Roman" w:cs="Times New Roman"/>
                <w:color w:val="000000"/>
              </w:rPr>
              <w:t>8961</w:t>
            </w:r>
            <w:r>
              <w:rPr>
                <w:rFonts w:ascii="楷体" w:hAnsi="楷体" w:eastAsia="楷体" w:cs="楷体"/>
                <w:color w:val="000000"/>
              </w:rPr>
              <w:t>万人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94F0B">
            <w:pPr>
              <w:spacing w:line="360" w:lineRule="auto"/>
              <w:jc w:val="center"/>
              <w:textAlignment w:val="center"/>
              <w:rPr>
                <w:color w:val="000000"/>
              </w:rPr>
            </w:pPr>
            <w:r>
              <w:rPr>
                <w:rFonts w:ascii="Times New Roman" w:hAnsi="Times New Roman" w:eastAsia="Times New Roman" w:cs="Times New Roman"/>
                <w:color w:val="000000"/>
              </w:rPr>
              <w:t>9400</w:t>
            </w:r>
            <w:r>
              <w:rPr>
                <w:rFonts w:ascii="楷体" w:hAnsi="楷体" w:eastAsia="楷体" w:cs="楷体"/>
                <w:color w:val="000000"/>
              </w:rPr>
              <w:t>万人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DE3AD8">
            <w:pPr>
              <w:spacing w:line="360" w:lineRule="auto"/>
              <w:jc w:val="center"/>
              <w:textAlignment w:val="center"/>
              <w:rPr>
                <w:color w:val="000000"/>
              </w:rPr>
            </w:pPr>
            <w:r>
              <w:rPr>
                <w:rFonts w:ascii="Times New Roman" w:hAnsi="Times New Roman" w:eastAsia="Times New Roman" w:cs="Times New Roman"/>
                <w:color w:val="000000"/>
              </w:rPr>
              <w:t>1:1</w:t>
            </w:r>
            <w:r>
              <w:rPr>
                <w:rFonts w:ascii="楷体" w:hAnsi="楷体" w:eastAsia="楷体" w:cs="楷体"/>
                <w:color w:val="000000"/>
              </w:rPr>
              <w:t>亿人</w:t>
            </w:r>
          </w:p>
        </w:tc>
      </w:tr>
    </w:tbl>
    <w:p w14:paraId="09A93D2B">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据任泽平《中国人口流动的格局》</w:t>
      </w:r>
    </w:p>
    <w:p w14:paraId="0481F2A2">
      <w:pPr>
        <w:spacing w:line="360" w:lineRule="auto"/>
        <w:jc w:val="left"/>
        <w:textAlignment w:val="center"/>
        <w:rPr>
          <w:color w:val="000000"/>
        </w:rPr>
      </w:pPr>
      <w:r>
        <w:rPr>
          <w:rFonts w:ascii="楷体" w:hAnsi="楷体" w:eastAsia="楷体" w:cs="楷体"/>
          <w:color w:val="000000"/>
        </w:rPr>
        <w:t>备注：</w:t>
      </w:r>
      <w:r>
        <w:rPr>
          <w:rFonts w:ascii="Times New Roman" w:hAnsi="Times New Roman" w:eastAsia="Times New Roman" w:cs="Times New Roman"/>
          <w:color w:val="000000"/>
        </w:rPr>
        <w:t>2024</w:t>
      </w:r>
      <w:r>
        <w:rPr>
          <w:rFonts w:ascii="楷体" w:hAnsi="楷体" w:eastAsia="楷体" w:cs="楷体"/>
          <w:color w:val="000000"/>
        </w:rPr>
        <w:t>年中国城镇人口占比已达</w:t>
      </w:r>
      <w:r>
        <w:rPr>
          <w:rFonts w:ascii="Times New Roman" w:hAnsi="Times New Roman" w:eastAsia="Times New Roman" w:cs="Times New Roman"/>
          <w:color w:val="000000"/>
        </w:rPr>
        <w:t>67%</w:t>
      </w:r>
      <w:r>
        <w:rPr>
          <w:rFonts w:ascii="楷体" w:hAnsi="楷体" w:eastAsia="楷体" w:cs="楷体"/>
          <w:color w:val="000000"/>
        </w:rPr>
        <w:t>；中国经济对全球经济贡献率占比约</w:t>
      </w:r>
      <w:r>
        <w:rPr>
          <w:rFonts w:ascii="Times New Roman" w:hAnsi="Times New Roman" w:eastAsia="Times New Roman" w:cs="Times New Roman"/>
          <w:color w:val="000000"/>
        </w:rPr>
        <w:t>30%</w:t>
      </w:r>
      <w:r>
        <w:rPr>
          <w:rFonts w:ascii="楷体" w:hAnsi="楷体" w:eastAsia="楷体" w:cs="楷体"/>
          <w:color w:val="000000"/>
        </w:rPr>
        <w:t>。</w:t>
      </w:r>
    </w:p>
    <w:p w14:paraId="4E53015A">
      <w:pPr>
        <w:spacing w:line="360" w:lineRule="auto"/>
        <w:jc w:val="left"/>
        <w:textAlignment w:val="center"/>
        <w:rPr>
          <w:color w:val="000000"/>
        </w:rPr>
      </w:pPr>
      <w:r>
        <w:rPr>
          <w:color w:val="000000"/>
        </w:rPr>
        <w:t>（2）</w:t>
      </w:r>
      <w:r>
        <w:rPr>
          <w:rFonts w:ascii="宋体" w:hAnsi="宋体" w:eastAsia="宋体" w:cs="宋体"/>
          <w:color w:val="000000"/>
        </w:rPr>
        <w:t>根据材料二并结合所学知识，指出工业文明时代人口迁徙的</w:t>
      </w:r>
      <w:r>
        <w:rPr>
          <w:rFonts w:ascii="宋体" w:hAnsi="宋体" w:eastAsia="宋体" w:cs="宋体"/>
          <w:color w:val="000000"/>
          <w:em w:val="dot"/>
        </w:rPr>
        <w:t>趋势</w:t>
      </w:r>
      <w:r>
        <w:rPr>
          <w:rFonts w:ascii="宋体" w:hAnsi="宋体" w:eastAsia="宋体" w:cs="宋体"/>
          <w:color w:val="000000"/>
        </w:rPr>
        <w:t>。围绕“工业文明时代的人口迁徙”，自拟论题，并予以论述。（要求：观点正确，史论结合，条理清晰，结构完整）</w:t>
      </w:r>
    </w:p>
    <w:p w14:paraId="2B8D57FF">
      <w:pPr>
        <w:spacing w:line="360" w:lineRule="auto"/>
        <w:jc w:val="left"/>
        <w:textAlignment w:val="center"/>
        <w:rPr>
          <w:color w:val="000000"/>
        </w:rPr>
      </w:pPr>
      <w:r>
        <w:rPr>
          <w:color w:val="000000"/>
        </w:rPr>
        <w:t xml:space="preserve">19. </w:t>
      </w:r>
      <w:r>
        <w:rPr>
          <w:rFonts w:ascii="宋体" w:hAnsi="宋体" w:eastAsia="宋体" w:cs="宋体"/>
          <w:color w:val="000000"/>
        </w:rPr>
        <w:t>综合探究题。一定时期的文学作品往往蕴含了丰富的时代信息。</w:t>
      </w:r>
    </w:p>
    <w:p w14:paraId="7E2BC228">
      <w:pPr>
        <w:spacing w:line="360" w:lineRule="auto"/>
        <w:ind w:firstLine="420"/>
        <w:jc w:val="left"/>
        <w:textAlignment w:val="center"/>
        <w:rPr>
          <w:color w:val="000000"/>
        </w:rPr>
      </w:pPr>
      <w:r>
        <w:rPr>
          <w:rFonts w:ascii="楷体" w:hAnsi="楷体" w:eastAsia="楷体" w:cs="楷体"/>
          <w:color w:val="000000"/>
        </w:rPr>
        <w:t>材料一</w:t>
      </w:r>
    </w:p>
    <w:tbl>
      <w:tblPr>
        <w:tblStyle w:val="4"/>
        <w:tblW w:w="75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795"/>
        <w:gridCol w:w="3750"/>
      </w:tblGrid>
      <w:tr w14:paraId="04657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3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3E476E">
            <w:pPr>
              <w:spacing w:line="360" w:lineRule="auto"/>
              <w:ind w:firstLine="420"/>
              <w:jc w:val="left"/>
              <w:textAlignment w:val="center"/>
              <w:rPr>
                <w:color w:val="000000"/>
              </w:rPr>
            </w:pPr>
            <w:r>
              <w:rPr>
                <w:rFonts w:ascii="Times New Roman" w:hAnsi="Times New Roman" w:eastAsia="Times New Roman" w:cs="Times New Roman"/>
                <w:color w:val="000000"/>
              </w:rPr>
              <w:t>1895</w:t>
            </w:r>
            <w:r>
              <w:rPr>
                <w:rFonts w:ascii="楷体" w:hAnsi="楷体" w:eastAsia="楷体" w:cs="楷体"/>
                <w:color w:val="000000"/>
              </w:rPr>
              <w:t>年，清政府割让台湾后，在内乏饷械、外无援军的情况下，不甘做亡国奴的台湾人民和部分留台清军组成义军，对日本的占领进行了顽强抵抗。台湾义军除少数人生还外，大部分战死，台湾全省沦陷，长达</w:t>
            </w:r>
            <w:r>
              <w:rPr>
                <w:rFonts w:ascii="Times New Roman" w:hAnsi="Times New Roman" w:eastAsia="Times New Roman" w:cs="Times New Roman"/>
                <w:color w:val="000000"/>
              </w:rPr>
              <w:t>50</w:t>
            </w:r>
            <w:r>
              <w:rPr>
                <w:rFonts w:ascii="楷体" w:hAnsi="楷体" w:eastAsia="楷体" w:cs="楷体"/>
                <w:color w:val="000000"/>
              </w:rPr>
              <w:t>年。</w:t>
            </w:r>
          </w:p>
          <w:p w14:paraId="590B7260">
            <w:pPr>
              <w:spacing w:line="360" w:lineRule="auto"/>
              <w:jc w:val="right"/>
              <w:textAlignment w:val="center"/>
              <w:rPr>
                <w:color w:val="000000"/>
              </w:rPr>
            </w:pPr>
            <w:r>
              <w:rPr>
                <w:rFonts w:ascii="楷体" w:hAnsi="楷体" w:eastAsia="楷体" w:cs="楷体"/>
                <w:color w:val="000000"/>
              </w:rPr>
              <w:t>——据陈旭麓主编《中国近代史》</w:t>
            </w:r>
          </w:p>
        </w:tc>
        <w:tc>
          <w:tcPr>
            <w:tcW w:w="37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CBB286">
            <w:pPr>
              <w:spacing w:line="360" w:lineRule="auto"/>
              <w:jc w:val="center"/>
              <w:textAlignment w:val="center"/>
              <w:rPr>
                <w:color w:val="000000"/>
              </w:rPr>
            </w:pPr>
            <w:r>
              <w:rPr>
                <w:rFonts w:ascii="楷体" w:hAnsi="楷体" w:eastAsia="楷体" w:cs="楷体"/>
                <w:color w:val="000000"/>
              </w:rPr>
              <w:t>春愁</w:t>
            </w:r>
          </w:p>
          <w:p w14:paraId="6CFF5776">
            <w:pPr>
              <w:spacing w:line="360" w:lineRule="auto"/>
              <w:jc w:val="center"/>
              <w:textAlignment w:val="center"/>
              <w:rPr>
                <w:color w:val="000000"/>
              </w:rPr>
            </w:pPr>
            <w:r>
              <w:rPr>
                <w:rFonts w:ascii="楷体" w:hAnsi="楷体" w:eastAsia="楷体" w:cs="楷体"/>
                <w:color w:val="000000"/>
              </w:rPr>
              <w:t>丘逢甲</w:t>
            </w:r>
          </w:p>
          <w:p w14:paraId="292A05AC">
            <w:pPr>
              <w:spacing w:line="360" w:lineRule="auto"/>
              <w:jc w:val="center"/>
              <w:textAlignment w:val="center"/>
              <w:rPr>
                <w:color w:val="000000"/>
              </w:rPr>
            </w:pPr>
            <w:r>
              <w:rPr>
                <w:rFonts w:ascii="楷体" w:hAnsi="楷体" w:eastAsia="楷体" w:cs="楷体"/>
                <w:color w:val="000000"/>
              </w:rPr>
              <w:t>春愁难遣强看山，往事惊心泪欲潸。</w:t>
            </w:r>
          </w:p>
          <w:p w14:paraId="72D9CC12">
            <w:pPr>
              <w:spacing w:line="360" w:lineRule="auto"/>
              <w:jc w:val="center"/>
              <w:textAlignment w:val="center"/>
              <w:rPr>
                <w:color w:val="000000"/>
              </w:rPr>
            </w:pPr>
            <w:r>
              <w:rPr>
                <w:rFonts w:ascii="楷体" w:hAnsi="楷体" w:eastAsia="楷体" w:cs="楷体"/>
                <w:color w:val="000000"/>
              </w:rPr>
              <w:t>四万万人同一哭，去年今日割台湾。</w:t>
            </w:r>
          </w:p>
          <w:p w14:paraId="36052874">
            <w:pPr>
              <w:spacing w:line="360" w:lineRule="auto"/>
              <w:jc w:val="center"/>
              <w:textAlignment w:val="center"/>
              <w:rPr>
                <w:color w:val="000000"/>
              </w:rPr>
            </w:pPr>
            <w:r>
              <w:rPr>
                <w:rFonts w:ascii="楷体" w:hAnsi="楷体" w:eastAsia="楷体" w:cs="楷体"/>
                <w:color w:val="000000"/>
              </w:rPr>
              <w:t>注：丘逢甲，反割台义军领袖。</w:t>
            </w:r>
          </w:p>
        </w:tc>
      </w:tr>
    </w:tbl>
    <w:p w14:paraId="2C0EF263">
      <w:pPr>
        <w:spacing w:line="360" w:lineRule="auto"/>
        <w:jc w:val="left"/>
        <w:textAlignment w:val="center"/>
        <w:rPr>
          <w:color w:val="000000"/>
        </w:rPr>
      </w:pPr>
    </w:p>
    <w:p w14:paraId="3839419F">
      <w:pPr>
        <w:spacing w:line="360" w:lineRule="auto"/>
        <w:jc w:val="left"/>
        <w:textAlignment w:val="center"/>
        <w:rPr>
          <w:color w:val="000000"/>
        </w:rPr>
      </w:pPr>
      <w:r>
        <w:rPr>
          <w:color w:val="000000"/>
        </w:rPr>
        <w:t>（1）</w:t>
      </w:r>
      <w:r>
        <w:rPr>
          <w:rFonts w:ascii="宋体" w:hAnsi="宋体" w:eastAsia="宋体" w:cs="宋体"/>
          <w:color w:val="000000"/>
        </w:rPr>
        <w:t>根据材料一并结合所学知识，指出《春愁》创作</w:t>
      </w:r>
      <w:r>
        <w:rPr>
          <w:rFonts w:ascii="宋体" w:hAnsi="宋体" w:eastAsia="宋体" w:cs="宋体"/>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历史背景，分析这一时期中国人民反侵略受挫的原因。</w:t>
      </w:r>
    </w:p>
    <w:p w14:paraId="01E3AE0B">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埃德加·斯诺，美国记者，出生于中产家庭。他怀着对中国共产党的强烈好奇，进入陕甘宁边区，创作了纪实文学《红星照耀中国》。该书历经</w:t>
      </w:r>
      <w:r>
        <w:rPr>
          <w:rFonts w:ascii="Times New Roman" w:hAnsi="Times New Roman" w:eastAsia="Times New Roman" w:cs="Times New Roman"/>
          <w:color w:val="000000"/>
        </w:rPr>
        <w:t>1937</w:t>
      </w:r>
      <w:r>
        <w:rPr>
          <w:rFonts w:ascii="楷体" w:hAnsi="楷体" w:eastAsia="楷体" w:cs="楷体"/>
          <w:color w:val="000000"/>
        </w:rPr>
        <w:t>、</w:t>
      </w:r>
      <w:r>
        <w:rPr>
          <w:rFonts w:ascii="Times New Roman" w:hAnsi="Times New Roman" w:eastAsia="Times New Roman" w:cs="Times New Roman"/>
          <w:color w:val="000000"/>
        </w:rPr>
        <w:t>1938</w:t>
      </w:r>
      <w:r>
        <w:rPr>
          <w:rFonts w:ascii="楷体" w:hAnsi="楷体" w:eastAsia="楷体" w:cs="楷体"/>
          <w:color w:val="000000"/>
        </w:rPr>
        <w:t>、</w:t>
      </w:r>
      <w:r>
        <w:rPr>
          <w:rFonts w:ascii="Times New Roman" w:hAnsi="Times New Roman" w:eastAsia="Times New Roman" w:cs="Times New Roman"/>
          <w:color w:val="000000"/>
        </w:rPr>
        <w:t>1944</w:t>
      </w:r>
      <w:r>
        <w:rPr>
          <w:rFonts w:ascii="楷体" w:hAnsi="楷体" w:eastAsia="楷体" w:cs="楷体"/>
          <w:color w:val="000000"/>
        </w:rPr>
        <w:t>年等多次增补修改，在欧美引起巨大关注。部分内容梗概如下：描写了周恩来赴西安与蒋介石、张学良谈判的场景；记述了根据地要求大幅度削减地租和税收，耕种所有可耕地；介绍了游击战和持久战使日本在远离华北铁路和公路沿线的村庄据点付出了沉重代价；记录了毛泽东等领导人与群众同吃同住的场景，感叹他们竟能赢得千万民众的生死相随。斯诺向世界传递了中国抗日必胜的信心，并认为在长期的革命中，中国共产党赢得了巨大的威望，最终得出结论：这颗闪亮的</w:t>
      </w:r>
      <w:r>
        <w:rPr>
          <w:rFonts w:ascii="宋体" w:hAnsi="宋体" w:eastAsia="宋体" w:cs="宋体"/>
          <w:color w:val="000000"/>
        </w:rPr>
        <w:t>“</w:t>
      </w:r>
      <w:r>
        <w:rPr>
          <w:rFonts w:ascii="楷体" w:hAnsi="楷体" w:eastAsia="楷体" w:cs="楷体"/>
          <w:color w:val="000000"/>
        </w:rPr>
        <w:t>红星</w:t>
      </w:r>
      <w:r>
        <w:rPr>
          <w:rFonts w:ascii="宋体" w:hAnsi="宋体" w:eastAsia="宋体" w:cs="宋体"/>
          <w:color w:val="000000"/>
        </w:rPr>
        <w:t>”</w:t>
      </w:r>
      <w:r>
        <w:rPr>
          <w:rFonts w:ascii="楷体" w:hAnsi="楷体" w:eastAsia="楷体" w:cs="楷体"/>
          <w:color w:val="000000"/>
        </w:rPr>
        <w:t>必将照耀全中国。</w:t>
      </w:r>
    </w:p>
    <w:p w14:paraId="75BFD648">
      <w:pPr>
        <w:spacing w:line="360" w:lineRule="auto"/>
        <w:jc w:val="right"/>
        <w:textAlignment w:val="center"/>
        <w:rPr>
          <w:color w:val="000000"/>
        </w:rPr>
      </w:pPr>
      <w:r>
        <w:rPr>
          <w:rFonts w:ascii="楷体" w:hAnsi="楷体" w:eastAsia="楷体" w:cs="楷体"/>
          <w:color w:val="000000"/>
        </w:rPr>
        <w:t>——据埃德加·斯诺《红星照耀中国》</w:t>
      </w:r>
    </w:p>
    <w:p w14:paraId="59A8EC66">
      <w:pPr>
        <w:spacing w:line="360" w:lineRule="auto"/>
        <w:jc w:val="left"/>
        <w:textAlignment w:val="center"/>
        <w:rPr>
          <w:color w:val="000000"/>
        </w:rPr>
      </w:pPr>
      <w:r>
        <w:rPr>
          <w:color w:val="000000"/>
        </w:rPr>
        <w:drawing>
          <wp:inline distT="0" distB="0" distL="114300" distR="114300">
            <wp:extent cx="790575" cy="11811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790575" cy="1181100"/>
                    </a:xfrm>
                    <a:prstGeom prst="rect">
                      <a:avLst/>
                    </a:prstGeom>
                  </pic:spPr>
                </pic:pic>
              </a:graphicData>
            </a:graphic>
          </wp:inline>
        </w:drawing>
      </w:r>
    </w:p>
    <w:p w14:paraId="58A45BB0">
      <w:pPr>
        <w:spacing w:line="360" w:lineRule="auto"/>
        <w:jc w:val="left"/>
        <w:textAlignment w:val="center"/>
        <w:rPr>
          <w:color w:val="000000"/>
        </w:rPr>
      </w:pPr>
      <w:r>
        <w:rPr>
          <w:color w:val="000000"/>
        </w:rPr>
        <w:t>（2）</w:t>
      </w:r>
      <w:r>
        <w:rPr>
          <w:rFonts w:ascii="宋体" w:hAnsi="宋体" w:eastAsia="宋体" w:cs="宋体"/>
          <w:color w:val="000000"/>
        </w:rPr>
        <w:t>从材料二中选取一个情节，指出它所对应的历史事件。结合所学知识，谈谈斯诺得出“‘红星’必将照耀全中国”这一结论的理由。</w:t>
      </w:r>
    </w:p>
    <w:p w14:paraId="5062B414">
      <w:pPr>
        <w:spacing w:line="360" w:lineRule="auto"/>
        <w:jc w:val="left"/>
        <w:textAlignment w:val="center"/>
        <w:rPr>
          <w:color w:val="000000"/>
        </w:rPr>
      </w:pPr>
      <w:r>
        <w:rPr>
          <w:color w:val="000000"/>
        </w:rPr>
        <w:t>（3）</w:t>
      </w:r>
      <w:r>
        <w:rPr>
          <w:rFonts w:ascii="宋体" w:hAnsi="宋体" w:eastAsia="宋体" w:cs="宋体"/>
          <w:color w:val="000000"/>
        </w:rPr>
        <w:t>围绕“中国抗战·国际地位”，自拟论题，运用</w:t>
      </w:r>
      <w:r>
        <w:rPr>
          <w:rFonts w:ascii="宋体" w:hAnsi="宋体" w:eastAsia="宋体" w:cs="宋体"/>
          <w:color w:val="000000"/>
          <w:em w:val="dot"/>
        </w:rPr>
        <w:t>中外</w:t>
      </w:r>
      <w:r>
        <w:rPr>
          <w:rFonts w:ascii="宋体" w:hAnsi="宋体" w:eastAsia="宋体" w:cs="宋体"/>
          <w:color w:val="000000"/>
        </w:rPr>
        <w:t>相关史事予以阐述。（要求：观点正确，史论结合，条理清楚，结构完整）</w:t>
      </w:r>
    </w:p>
    <w:p w14:paraId="1CC9AE11">
      <w:pPr>
        <w:spacing w:line="285" w:lineRule="auto"/>
        <w:jc w:val="left"/>
        <w:textAlignment w:val="center"/>
        <w:rPr>
          <w:color w:val="000000"/>
        </w:rPr>
      </w:pPr>
    </w:p>
    <w:p w14:paraId="1257D98F">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9B9E2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0F6E7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DD082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0D52D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68C06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CAFEE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1B20F8"/>
    <w:rsid w:val="1801073D"/>
    <w:rsid w:val="38274566"/>
    <w:rsid w:val="4DFD5668"/>
    <w:rsid w:val="6D1B59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3017</Words>
  <Characters>3199</Characters>
  <Lines>0</Lines>
  <Paragraphs>0</Paragraphs>
  <TotalTime>5</TotalTime>
  <ScaleCrop>false</ScaleCrop>
  <LinksUpToDate>false</LinksUpToDate>
  <CharactersWithSpaces>3530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2025-06-22T13:10:00Z</dcterms:created>
  <dc:creator>学科网试题生产平台</dc:creator>
  <dc:description>3781591249551360</dc:description>
  <cp:lastModifiedBy>上帝掷骰子吗</cp:lastModifiedBy>
  <dcterms:modified xsi:type="dcterms:W3CDTF">2026-02-09T06:15:24Z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B555DB81986E42239D14333C14096D81_12</vt:lpwstr>
  </property>
  <property fmtid="{D5CDD505-2E9C-101B-9397-08002B2CF9AE}" pid="8" name="KSOTemplateDocerSaveRecord">
    <vt:lpwstr>eyJoZGlkIjoiMjljNjk0N2RhMTc0NzI3ZTQwZWEyZWMyMzA2NzliMDQiLCJ1c2VySWQiOiI3ODUwOTA2ODcifQ==</vt:lpwstr>
  </property>
</Properties>
</file>