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F467B5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12484100</wp:posOffset>
            </wp:positionH>
            <wp:positionV relativeFrom="topMargin">
              <wp:posOffset>12166600</wp:posOffset>
            </wp:positionV>
            <wp:extent cx="292100" cy="393700"/>
            <wp:effectExtent l="0" t="0" r="12700" b="6350"/>
            <wp:wrapNone/>
            <wp:docPr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凉山州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年初中学业水平暨高中阶段学校招生考试试题</w:t>
      </w:r>
    </w:p>
    <w:p w14:paraId="73247B1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物理、化学</w:t>
      </w:r>
    </w:p>
    <w:p w14:paraId="3871C314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FB4C7A6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．答题前、考生务必将自己的姓名、座位号、准考证号用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毫米的黑色墨迹签字笔填写在答题卡上，并在答题卡背面上方填涂座位号、同时检查条形码粘贴是否正确。</w:t>
      </w:r>
    </w:p>
    <w:p w14:paraId="300A5441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．选择题使用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铅笔涂在答题卡对应题目标号的位置上；非选择题用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毫米黑色墨迹签字笔书写在答题卡对应题目标号的答题区域内。超出答题区域书写的答案无效；在草稿纸、试题卷上答题无效。</w:t>
      </w:r>
    </w:p>
    <w:p w14:paraId="7BF923DA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．考试结束后，由监考教师将试题卷、答题卡、草稿纸一并收回。</w:t>
      </w:r>
    </w:p>
    <w:p w14:paraId="413D0291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本试卷分为物理（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分）、化学（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分）；全卷共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页，考试时间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17A7C974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物理部分均取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g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=10N/kg</w:t>
      </w:r>
      <w:r>
        <w:rPr>
          <w:rFonts w:ascii="宋体" w:hAnsi="宋体" w:eastAsia="宋体" w:cs="宋体"/>
          <w:b/>
          <w:color w:val="auto"/>
          <w:sz w:val="24"/>
        </w:rPr>
        <w:t>，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ρ</w:t>
      </w:r>
      <w:r>
        <w:rPr>
          <w:rFonts w:ascii="宋体" w:hAnsi="宋体" w:eastAsia="宋体" w:cs="宋体"/>
          <w:b/>
          <w:color w:val="auto"/>
          <w:sz w:val="24"/>
          <w:vertAlign w:val="subscript"/>
        </w:rPr>
        <w:t>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=1×10</w:t>
      </w:r>
      <w:r>
        <w:rPr>
          <w:rFonts w:ascii="Times New Roman" w:hAnsi="Times New Roman" w:eastAsia="Times New Roman" w:cs="Times New Roman"/>
          <w:b/>
          <w:color w:val="auto"/>
          <w:sz w:val="24"/>
          <w:vertAlign w:val="superscript"/>
        </w:rPr>
        <w:t>3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kg/m</w:t>
      </w:r>
      <w:r>
        <w:rPr>
          <w:rFonts w:ascii="Times New Roman" w:hAnsi="Times New Roman" w:eastAsia="Times New Roman" w:cs="Times New Roman"/>
          <w:b/>
          <w:color w:val="auto"/>
          <w:sz w:val="24"/>
          <w:vertAlign w:val="superscript"/>
        </w:rPr>
        <w:t>3</w:t>
      </w:r>
    </w:p>
    <w:p w14:paraId="6ECFADEA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可能用到的相对原于质量：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H1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C12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N14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O16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Na23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P31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Fe56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Cu64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Ag108</w:t>
      </w:r>
    </w:p>
    <w:p w14:paraId="15019E4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物理（共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A584388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分。每小题只有一个选项符合题意）</w:t>
      </w:r>
    </w:p>
    <w:p w14:paraId="4D48C102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对生活中有关物理量的估测，符合实际的是（　　）</w:t>
      </w:r>
    </w:p>
    <w:p w14:paraId="6983F2AC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洗热水澡时的水温约为</w:t>
      </w:r>
      <w:r>
        <w:rPr>
          <w:rFonts w:ascii="Times New Roman" w:hAnsi="Times New Roman" w:eastAsia="Times New Roman" w:cs="Times New Roman"/>
          <w:color w:val="auto"/>
        </w:rPr>
        <w:t>80</w:t>
      </w:r>
      <w:r>
        <w:rPr>
          <w:rFonts w:ascii="宋体" w:hAnsi="宋体" w:eastAsia="宋体" w:cs="宋体"/>
          <w:color w:val="auto"/>
        </w:rPr>
        <w:t>℃</w:t>
      </w:r>
    </w:p>
    <w:p w14:paraId="444A1BB6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中学物理课本宽约为</w:t>
      </w:r>
      <w:r>
        <w:rPr>
          <w:rFonts w:ascii="Times New Roman" w:hAnsi="Times New Roman" w:eastAsia="Times New Roman" w:cs="Times New Roman"/>
          <w:color w:val="auto"/>
        </w:rPr>
        <w:t>18cm</w:t>
      </w:r>
    </w:p>
    <w:p w14:paraId="549151E4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教室内饮水机加热时的功率约为</w:t>
      </w:r>
      <w:r>
        <w:rPr>
          <w:rFonts w:ascii="Times New Roman" w:hAnsi="Times New Roman" w:eastAsia="Times New Roman" w:cs="Times New Roman"/>
          <w:color w:val="auto"/>
        </w:rPr>
        <w:t>5W</w:t>
      </w:r>
    </w:p>
    <w:p w14:paraId="4B1EDC7C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初中生从一楼走到五楼的时间约为</w:t>
      </w:r>
      <w:r>
        <w:rPr>
          <w:rFonts w:ascii="Times New Roman" w:hAnsi="Times New Roman" w:eastAsia="Times New Roman" w:cs="Times New Roman"/>
          <w:color w:val="auto"/>
        </w:rPr>
        <w:t>3s</w:t>
      </w:r>
    </w:p>
    <w:p w14:paraId="51F1A6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下列电路元件与所对应的符号</w:t>
      </w:r>
      <w:r>
        <w:rPr>
          <w:rFonts w:ascii="宋体" w:hAnsi="宋体" w:eastAsia="宋体" w:cs="宋体"/>
          <w:color w:val="000000"/>
          <w:em w:val="dot"/>
        </w:rPr>
        <w:t>不相符</w:t>
      </w:r>
      <w:r>
        <w:rPr>
          <w:rFonts w:ascii="宋体" w:hAnsi="宋体" w:eastAsia="宋体" w:cs="宋体"/>
          <w:color w:val="000000"/>
        </w:rPr>
        <w:t>的是（　　）</w:t>
      </w:r>
    </w:p>
    <w:p w14:paraId="019B11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752475" cy="5715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57250" cy="5524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D15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38225" cy="4476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09650" cy="5429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8994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如图所示的几种物态变化，属于凝固的是（　　）</w:t>
      </w:r>
    </w:p>
    <w:p w14:paraId="7146E70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71600" cy="8477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露珠的形成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42950" cy="9620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冰糕的制作</w:t>
      </w:r>
    </w:p>
    <w:p w14:paraId="624688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71575" cy="8572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霜打枝头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52550" cy="762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冰雪消融</w:t>
      </w:r>
    </w:p>
    <w:p w14:paraId="586773B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月琴是凉山具有代表性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11" name="图片 200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1" name="图片 2004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乐器之一（如图）。演奏时，左手按弦，右手弹奏，琴声清脆悦耳。下列有关说法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的是（　　）</w:t>
      </w:r>
    </w:p>
    <w:p w14:paraId="37263A3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47750" cy="10477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8DC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月琴演奏时发出的声音是由琴弦振动产生的</w:t>
      </w:r>
    </w:p>
    <w:p w14:paraId="6E7207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现场听众听到的声音是通过空气传入人耳的</w:t>
      </w:r>
    </w:p>
    <w:p w14:paraId="3DBCAC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演奏时右手拨弦的力越大，琴声传播得越快</w:t>
      </w:r>
    </w:p>
    <w:p w14:paraId="5A6F94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演奏时改变左手按弦的位置，是为了改变声音的音调</w:t>
      </w:r>
    </w:p>
    <w:p w14:paraId="0989A8D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日，长征二号丁运载火箭成功将太空计算卫星星座（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颗计算卫星）送入预定轨道，如图所示，这标志着我国首个整轨互联的太空计算星座正式进入组网阶段。下列说法正确的是（　　）</w:t>
      </w:r>
    </w:p>
    <w:p w14:paraId="37789A5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81175" cy="17716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E8B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十二颗卫星在太空中用超声波传递信息</w:t>
      </w:r>
    </w:p>
    <w:p w14:paraId="6F42D7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十二颗卫星进入预定轨道前后，质量会发生改变</w:t>
      </w:r>
    </w:p>
    <w:p w14:paraId="05C20B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若在长征二号丁运载火箭加速升空时，所有外力消失，火箭将保持静止</w:t>
      </w:r>
    </w:p>
    <w:p w14:paraId="58544C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长征二号丁运载火箭的发动机与轿车的汽油机都是热机</w:t>
      </w:r>
    </w:p>
    <w:p w14:paraId="23AEF4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我国的无人机技术现已处于国际领先水平。物理兴趣小组的同学们把无人机内部电路简化为由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控制的简单电路，当闭合开关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时指示灯亮起，再闭合开关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时电动机启动，无人机起飞。下列选项与上述无人机简易电路相符的是（　　）</w:t>
      </w:r>
    </w:p>
    <w:p w14:paraId="63B7DEF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14475" cy="10953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752600" cy="12096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E0C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76375" cy="10763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666875" cy="12096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A8D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西昌湿地公园内有由甲、乙、丙三块石头堆叠而成的艺术作品（如图），下列说法中正确的是（　　）</w:t>
      </w:r>
    </w:p>
    <w:p w14:paraId="1EFAB27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4478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F36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乙受到的重力大小等于丙对它支持力的大小</w:t>
      </w:r>
    </w:p>
    <w:p w14:paraId="2AFFEF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甲对乙的压力与乙受到的重力是相互作用力</w:t>
      </w:r>
    </w:p>
    <w:p w14:paraId="0D4300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甲受到的重力与乙对甲的作用力是平衡力</w:t>
      </w:r>
    </w:p>
    <w:p w14:paraId="519B05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地面受到丙的压力，是由于地面发生弹性形变后要恢复原状所产生</w:t>
      </w:r>
    </w:p>
    <w:p w14:paraId="701B4A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甲、乙两车同时同地在水平路面上向北沿直线行驶，它们的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图像如图所示。已知甲车总重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28" o:title="eqIdf0619af2998b3595a4e7f0e8965c7a69"/>
            <o:lock v:ext="edit" aspectratio="t"/>
            <w10:wrap type="none"/>
            <w10:anchorlock/>
          </v:shape>
          <o:OLEObject Type="Embed" ProgID="Equation.DSMT4" ShapeID="_x0000_i1025" DrawAspect="Content" ObjectID="_1468075725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，若甲车</w:t>
      </w:r>
      <w:r>
        <w:rPr>
          <w:rFonts w:ascii="Times New Roman" w:hAnsi="Times New Roman" w:eastAsia="Times New Roman" w:cs="Times New Roman"/>
          <w:color w:val="000000"/>
        </w:rPr>
        <w:t>0~8s</w:t>
      </w:r>
      <w:r>
        <w:rPr>
          <w:rFonts w:ascii="宋体" w:hAnsi="宋体" w:eastAsia="宋体" w:cs="宋体"/>
          <w:color w:val="000000"/>
        </w:rPr>
        <w:t>内的牵引力大小恒为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30" o:title="eqId022570b32fafbfb33c05b42ff5bf52f0"/>
            <o:lock v:ext="edit" aspectratio="t"/>
            <w10:wrap type="none"/>
            <w10:anchorlock/>
          </v:shape>
          <o:OLEObject Type="Embed" ProgID="Equation.DSMT4" ShapeID="_x0000_i1026" DrawAspect="Content" ObjectID="_1468075726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　　）</w:t>
      </w:r>
    </w:p>
    <w:p w14:paraId="7D3FF80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24025" cy="13525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444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乙车速度大小为</w:t>
      </w:r>
      <w:r>
        <w:rPr>
          <w:rFonts w:ascii="Times New Roman" w:hAnsi="Times New Roman" w:eastAsia="Times New Roman" w:cs="Times New Roman"/>
          <w:color w:val="000000"/>
        </w:rPr>
        <w:t>10m/s</w:t>
      </w:r>
    </w:p>
    <w:p w14:paraId="3295F7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0~6s</w:t>
      </w:r>
      <w:r>
        <w:rPr>
          <w:rFonts w:ascii="宋体" w:hAnsi="宋体" w:eastAsia="宋体" w:cs="宋体"/>
          <w:color w:val="000000"/>
        </w:rPr>
        <w:t>内，以甲车为参照物，乙车向北运动</w:t>
      </w:r>
    </w:p>
    <w:p w14:paraId="476EB3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0~6s</w:t>
      </w:r>
      <w:r>
        <w:rPr>
          <w:rFonts w:ascii="宋体" w:hAnsi="宋体" w:eastAsia="宋体" w:cs="宋体"/>
          <w:color w:val="000000"/>
        </w:rPr>
        <w:t>内，甲车重力做功为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33" o:title="eqIde0a872ad5df068ba7ca64c6e86e7af40"/>
            <o:lock v:ext="edit" aspectratio="t"/>
            <w10:wrap type="none"/>
            <w10:anchorlock/>
          </v:shape>
          <o:OLEObject Type="Embed" ProgID="Equation.DSMT4" ShapeID="_x0000_i1027" DrawAspect="Content" ObjectID="_1468075727" r:id="rId32">
            <o:LockedField>false</o:LockedField>
          </o:OLEObject>
        </w:object>
      </w:r>
    </w:p>
    <w:p w14:paraId="6A7715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0~6s</w:t>
      </w:r>
      <w:r>
        <w:rPr>
          <w:rFonts w:ascii="宋体" w:hAnsi="宋体" w:eastAsia="宋体" w:cs="宋体"/>
          <w:color w:val="000000"/>
        </w:rPr>
        <w:t>内，甲车牵引力功率为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6pt;width:55pt;" o:ole="t" filled="f" o:preferrelative="t" stroked="f" coordsize="21600,21600">
            <v:path/>
            <v:fill on="f" focussize="0,0"/>
            <v:stroke on="f" joinstyle="miter"/>
            <v:imagedata r:id="rId35" o:title="eqId12b833d0fbcfc12fb5500155be778898"/>
            <o:lock v:ext="edit" aspectratio="t"/>
            <w10:wrap type="none"/>
            <w10:anchorlock/>
          </v:shape>
          <o:OLEObject Type="Embed" ProgID="Equation.DSMT4" ShapeID="_x0000_i1028" DrawAspect="Content" ObjectID="_1468075728" r:id="rId34">
            <o:LockedField>false</o:LockedField>
          </o:OLEObject>
        </w:object>
      </w:r>
    </w:p>
    <w:p w14:paraId="50C0D3A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《天工开物》中记录了我国古代劳动者煮海水制盐的方法，对用于制盐的海水密度有严格要求。关于海水等级的测评，《熬波图咏》中谈到，可以用莲子制备成四颗不同标准的“浮子”来测定海水等级。测定时，浮起的“浮子”数量越多，待测海水的等级越高（一等海水密度最大等级最高、二、三、四、五等依次次之）。若将以上四颗“浮子”放入盛有待测海水的竹管内，“浮子”的沉浮情况如图所示，下列选项正确的是（　　）</w:t>
      </w:r>
    </w:p>
    <w:p w14:paraId="1A1AE99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43025" cy="11811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DCF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竹管内待测的海水为一等海水</w:t>
      </w:r>
    </w:p>
    <w:p w14:paraId="48C143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①号“浮子”的重力比其它三颗“浮子”大</w:t>
      </w:r>
    </w:p>
    <w:p w14:paraId="3B2CBD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①号“浮子”的密度比其它三颗“浮子”大</w:t>
      </w:r>
    </w:p>
    <w:p w14:paraId="10304A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若竹管内改盛四等海水，①号“浮子”所受浮力不变</w:t>
      </w:r>
    </w:p>
    <w:p w14:paraId="24DE400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传感器在“物联网”中担负着信息采集的重要任务，可以实现“提醒”和“报警”功能。某型号的温度自动报警装置由热敏电阻作为传感器制作而成，其简易电路图如下。已知热敏电阻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的阻值随温度升高而减小，若电源电压保持不变，滑动变阻器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在某位置不变，闭合开关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，此时装置未报警。下列说法正确的是（　　）</w:t>
      </w:r>
    </w:p>
    <w:p w14:paraId="0F97C2D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11239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DF1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该装置中电磁铁的工作原理与发电机工作原理相同</w:t>
      </w:r>
    </w:p>
    <w:p w14:paraId="1F70C3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若温度升高，流过电磁铁的电流变小，电磁铁磁性变弱</w:t>
      </w:r>
    </w:p>
    <w:p w14:paraId="225270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若温度降低到一定程度，该报警器会发送报警信息</w:t>
      </w:r>
    </w:p>
    <w:p w14:paraId="5DC337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向左移动一段距离，则报警的最低温度将会升高</w:t>
      </w:r>
    </w:p>
    <w:p w14:paraId="423A111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82130D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彭彭一家人去吃火锅，未到店就闻到火锅的香味，这是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现象。把火锅煮开，是通过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（选填“做功”或“热传递”）的方式来增大火锅的内能。</w:t>
      </w:r>
    </w:p>
    <w:p w14:paraId="67D8053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光伏发电产业是我国低碳经济的亮点之一。光伏发电使用的太阳能板（如图）主要是将太阳能转化为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能，太阳能来自于太阳内部的核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（选填“聚”或“裂”）变。</w:t>
      </w:r>
    </w:p>
    <w:p w14:paraId="060928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12096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1E4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随着新能源电动汽车销量增长，充电桩的安装率不断提高。据了解，充电桩输出电压的范围是</w:t>
      </w:r>
      <w:r>
        <w:rPr>
          <w:rFonts w:ascii="Times New Roman" w:hAnsi="Times New Roman" w:eastAsia="Times New Roman" w:cs="Times New Roman"/>
          <w:color w:val="000000"/>
        </w:rPr>
        <w:t>300-600V</w:t>
      </w:r>
      <w:r>
        <w:rPr>
          <w:rFonts w:ascii="宋体" w:hAnsi="宋体" w:eastAsia="宋体" w:cs="宋体"/>
          <w:color w:val="000000"/>
        </w:rPr>
        <w:t>，峰值功率高达</w:t>
      </w:r>
      <w:r>
        <w:rPr>
          <w:rFonts w:ascii="Times New Roman" w:hAnsi="Times New Roman" w:eastAsia="Times New Roman" w:cs="Times New Roman"/>
          <w:color w:val="000000"/>
        </w:rPr>
        <w:t>500kW</w:t>
      </w:r>
      <w:r>
        <w:rPr>
          <w:rFonts w:ascii="宋体" w:hAnsi="宋体" w:eastAsia="宋体" w:cs="宋体"/>
          <w:color w:val="000000"/>
        </w:rPr>
        <w:t>。如图所示，充电站内各充电桩是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（选填“串联”或“并联”）的；利用充电桩给汽车电池充电的过程中，汽车电池相当于电路中的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；充电桩外壳常采用铝合金材料，为避免触电，外壳需连接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线；若充电桩起火，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用水灭火。</w:t>
      </w:r>
    </w:p>
    <w:p w14:paraId="01259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57375" cy="10668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D4C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每年冬天，凉山州某滑雪场吸引大量的游客前来游玩。如图所示，在滑雪场内，滑雪爱好者穿上滑雪板后对雪地的压强会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（选填“增大”“减小”或“不变”）；当滑雪爱好者沿坡道往下滑时，速度越来越快，这是因为力能改变物体的</w:t>
      </w:r>
      <w:r>
        <w:rPr>
          <w:color w:val="000000"/>
        </w:rPr>
        <w:t>______。</w:t>
      </w:r>
    </w:p>
    <w:p w14:paraId="36C6FC5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10191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66F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如图所示，该实验是托里拆利第一次测出大气压强值的实验，水银对玻璃管中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点的压强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（选填“大于”“小于”或“等于”）水银槽上方的大气压强。利用图中数据可计算出该地的大气压强为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。（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0.25pt;width:116.25pt;" o:ole="t" filled="f" o:preferrelative="t" stroked="f" coordsize="21600,21600">
            <v:path/>
            <v:fill on="f" focussize="0,0"/>
            <v:stroke on="f" joinstyle="miter"/>
            <v:imagedata r:id="rId42" o:title="eqId9109be2d58b64f8b1cc2599f6423f334"/>
            <o:lock v:ext="edit" aspectratio="t"/>
            <w10:wrap type="none"/>
            <w10:anchorlock/>
          </v:shape>
          <o:OLEObject Type="Embed" ProgID="Equation.DSMT4" ShapeID="_x0000_i1029" DrawAspect="Content" ObjectID="_1468075729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2CA3C92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13906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1568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日，代号“鲲龙”的水陆两栖飞机</w:t>
      </w:r>
      <w:r>
        <w:rPr>
          <w:rFonts w:ascii="Times New Roman" w:hAnsi="Times New Roman" w:eastAsia="Times New Roman" w:cs="Times New Roman"/>
          <w:color w:val="000000"/>
        </w:rPr>
        <w:t>AG600</w:t>
      </w:r>
      <w:r>
        <w:rPr>
          <w:rFonts w:ascii="宋体" w:hAnsi="宋体" w:eastAsia="宋体" w:cs="宋体"/>
          <w:color w:val="000000"/>
        </w:rPr>
        <w:t>，批产首架机总装下线。这是我国自主研制的全球最大的水陆两栖特种用途飞机。“鲲龙”飞行时机翼上方受到空气的压力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下方受到空气的压力（选填“大于”“小于”或“等于”）。如图甲所示，匀速飞行的“鲲龙”在投水灭火时，其动能会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（选填“变大”“变小”或“不变”）。“鲲龙”执行海上救援任务时，可一次性救援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名遇险人员。在海上救援时，“鲲龙”静止在水面，如图乙所示，若此时遇险人员被救上“鲲龙”，它受到的浮力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1AE588C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43250" cy="12382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67D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如图所示，保持物块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位置不动，缓慢向两侧移动铁架台，整个装置静止后，弹簧测力计甲、乙的示数分别为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3.5N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所受摩擦力的方向水平向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（选填“左”或“右”）；地面对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的摩擦力大小为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，方向水平向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（选填“左”或“右”）。</w:t>
      </w:r>
    </w:p>
    <w:p w14:paraId="3DE019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29000" cy="8763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0314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在如图甲所示电路中，电源电压恒定，定值电阻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，两电流表的指针均指在如图乙所示的位置。则电源电压为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38C5751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14675" cy="16002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8478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用如图甲所示的滑轮组提升物体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。已知被提升物体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的重力为</w:t>
      </w:r>
      <w:r>
        <w:rPr>
          <w:rFonts w:ascii="Times New Roman" w:hAnsi="Times New Roman" w:eastAsia="Times New Roman" w:cs="Times New Roman"/>
          <w:color w:val="000000"/>
        </w:rPr>
        <w:t>900N</w:t>
      </w:r>
      <w:r>
        <w:rPr>
          <w:rFonts w:ascii="宋体" w:hAnsi="宋体" w:eastAsia="宋体" w:cs="宋体"/>
          <w:color w:val="000000"/>
        </w:rPr>
        <w:t>，卷扬机施加在绳子自由端的拉力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将物体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以</w:t>
      </w:r>
      <w:r>
        <w:rPr>
          <w:rFonts w:ascii="Times New Roman" w:hAnsi="Times New Roman" w:eastAsia="Times New Roman" w:cs="Times New Roman"/>
          <w:color w:val="000000"/>
        </w:rPr>
        <w:t>0.5m/s</w:t>
      </w:r>
      <w:r>
        <w:rPr>
          <w:rFonts w:ascii="宋体" w:hAnsi="宋体" w:eastAsia="宋体" w:cs="宋体"/>
          <w:color w:val="000000"/>
        </w:rPr>
        <w:t>的速度匀速提高了</w:t>
      </w:r>
      <w:r>
        <w:rPr>
          <w:rFonts w:ascii="Times New Roman" w:hAnsi="Times New Roman" w:eastAsia="Times New Roman" w:cs="Times New Roman"/>
          <w:color w:val="000000"/>
        </w:rPr>
        <w:t>5m</w:t>
      </w:r>
      <w:r>
        <w:rPr>
          <w:rFonts w:ascii="宋体" w:hAnsi="宋体" w:eastAsia="宋体" w:cs="宋体"/>
          <w:color w:val="000000"/>
        </w:rPr>
        <w:t>。拉力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做的功随时间的变化图象如图乙所示（不计绳重和滑轮与轴的摩擦）。此过程滑轮组提升重物的机械效率为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，动滑轮的重力为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0602B5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21526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5C1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在如图所示的电路中，电源电压恒定，电压表量程为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的阻值分别为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。当只闭合开关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，将滑动变阻器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49" o:title="eqId4dac452fbb5ef6dd653e7fbbef639484"/>
            <o:lock v:ext="edit" aspectratio="t"/>
            <w10:wrap type="none"/>
            <w10:anchorlock/>
          </v:shape>
          <o:OLEObject Type="Embed" ProgID="Equation.DSMT4" ShapeID="_x0000_i1030" DrawAspect="Content" ObjectID="_1468075730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阻值接入电路时，电压表示数为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；当闭合开关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，将滑动变阻器滑片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移到最左端时，定值电阻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。若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，则电源电压为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，电路最小电功率为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0BE254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149542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94C0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10B516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如图所示，一条光线从空气斜射向水面时发生了反射与折射，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为反射光线。请在图中画出：（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）入射光线；（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）折射光线的大致位置。</w:t>
      </w:r>
    </w:p>
    <w:p w14:paraId="5797B0E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76475" cy="14954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67F3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如图甲所示，人们用盘子夹可以既方便又安全的取出蒸食物的盘子。盘子夹的一侧可简化为图乙所示的杠杆，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为支点。请在图乙中画出作用在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及其力臂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。</w:t>
      </w:r>
    </w:p>
    <w:p w14:paraId="7C9CE79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51447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2F73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如图所示，请用笔画线代替导线将电路连接完整，并在括号中用符号标出螺线管的磁极（要求：闭合开关，向左移动滑片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，螺线管磁性变强）。</w:t>
      </w:r>
    </w:p>
    <w:p w14:paraId="78FA606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11620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9B37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1E08AE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物理兴趣小组的同学们用一个焦距未知的凸透镜来完成“探究凸透镜成像规律”的实验，装置如图所示。</w:t>
      </w:r>
    </w:p>
    <w:p w14:paraId="608F8AD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4683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47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933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同学们用平行光作为光源，移动光屏直至在光屏上得到一个最小最亮的光斑，如图甲所示，则凸透镜焦距为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（要求估读）；</w:t>
      </w:r>
    </w:p>
    <w:p w14:paraId="375A57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实验前，应将烛焰、凸透镜和光屏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3" name="图片 200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3" name="图片 20040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中心调在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817F1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在图乙所示的位置，光屏上可以呈现清晰的像，该像是倒立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（选填“放大”或“缩小”）的实像；</w:t>
      </w:r>
    </w:p>
    <w:p w14:paraId="1D5A4F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凸透镜位置不变，将蜡烛从图乙所示位置向右移到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刻度线处，把光屏向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移动，才可在光屏上再次呈现清晰的像；</w:t>
      </w:r>
    </w:p>
    <w:p w14:paraId="28E11D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在图乙所示情景下，在凸透镜左边适当位置放置一个透镜镜片后，须将光屏向左移动才能再次出现倒立清晰的实像，则该镜片可用来矫正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（选填“近”或“远”）视眼。</w:t>
      </w:r>
    </w:p>
    <w:p w14:paraId="34E2A08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小东想知道家中酱油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9" name="图片 20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9" name="图片 20040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密度，于是他采用下列两种方式进行测量。</w:t>
      </w:r>
    </w:p>
    <w:p w14:paraId="768C02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他用天平和量筒进行酱油密度的测量，步骤如下：</w:t>
      </w:r>
    </w:p>
    <w:p w14:paraId="1D23E70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①小东将天平放置在水平桌面上，将游码移到标尺零刻度处，天平指针如图甲所示。要使天平横梁平衡，应将平衡螺母向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调节；</w:t>
      </w:r>
    </w:p>
    <w:p w14:paraId="2F011ED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981075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925B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②在烧杯中倒入适量的酱油，用调好的天平测出烧杯和酱油的总质量</w:t>
      </w:r>
      <w:r>
        <w:rPr>
          <w:rFonts w:ascii="Times New Roman" w:hAnsi="Times New Roman" w:eastAsia="Times New Roman" w:cs="Times New Roman"/>
          <w:color w:val="000000"/>
        </w:rPr>
        <w:t>120g</w:t>
      </w:r>
      <w:r>
        <w:rPr>
          <w:rFonts w:ascii="宋体" w:hAnsi="宋体" w:eastAsia="宋体" w:cs="宋体"/>
          <w:color w:val="000000"/>
        </w:rPr>
        <w:t>；</w:t>
      </w:r>
    </w:p>
    <w:p w14:paraId="67E8B3E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③将烧杯中的部分酱油倒入量筒中，体积如图丙所示；</w:t>
      </w:r>
    </w:p>
    <w:p w14:paraId="4E21941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2425" cy="1362075"/>
            <wp:effectExtent l="0" t="0" r="0" b="0"/>
            <wp:docPr id="56168733" name="图片 561687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68733" name="图片 561687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38F0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④再次用天平测出烧杯和剩余酱油的总质量，如图乙所示，记为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77442F0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1362075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4F22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⑤小东根据以上实验所测数据，计算出酱油的密度为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06BF63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经思考，小东想到用浮力相关知识也能粗略测出酱油密度，于是他找来图丁、戊、己中的实验器材，进行测量，步骤如下：</w:t>
      </w:r>
    </w:p>
    <w:p w14:paraId="551AC4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62175" cy="1543050"/>
            <wp:effectExtent l="0" t="0" r="0" b="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DACA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①用细线系住物体，如图丁，用弹簧测力计测出该物体受到的重力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3N</w:t>
      </w:r>
      <w:r>
        <w:rPr>
          <w:rFonts w:ascii="宋体" w:hAnsi="宋体" w:eastAsia="宋体" w:cs="宋体"/>
          <w:color w:val="000000"/>
        </w:rPr>
        <w:t>，并记录；</w:t>
      </w:r>
    </w:p>
    <w:p w14:paraId="1F1076E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②将物体浸没在水中，如图戊，弹簧测力计示数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，并记录；</w:t>
      </w:r>
    </w:p>
    <w:p w14:paraId="0A3E4AB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③再将该物体取出擦干后浸没在酱油中，如图己，弹簧测力计示数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200405" name="图片 200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5" name="图片 20040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，并记录；</w:t>
      </w:r>
    </w:p>
    <w:p w14:paraId="2105F81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④利用上述测量出的物理量和已知量，可以计算该物体浸没在水中时所受浮力为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；酱油的密度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酱油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表示）。</w:t>
      </w:r>
    </w:p>
    <w:p w14:paraId="37A7A06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为了完成“探究电流与导体两端电压的关系”的实验，小雨和同学们准备了以下器材：电压恒定的电源（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）、定值电阻（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）、电流表（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）、电压表（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）、滑动变阻器（</w:t>
      </w:r>
      <w:r>
        <w:rPr>
          <w:rFonts w:ascii="Times New Roman" w:hAnsi="Times New Roman" w:eastAsia="Times New Roman" w:cs="Times New Roman"/>
          <w:color w:val="000000"/>
        </w:rPr>
        <w:t>50Ω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）等。</w:t>
      </w:r>
    </w:p>
    <w:p w14:paraId="4A97FB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本实验主要应用的物理研究方法为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；连接电路前，应将开关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40175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小雨按图甲连接好电路后，闭合开关，发现电压表示数接近电源电压，电流表几乎无示数，电路故障为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（选填答案序号）；</w:t>
      </w:r>
    </w:p>
    <w:p w14:paraId="293B45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428750"/>
            <wp:effectExtent l="0" t="0" r="0" b="0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58F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电流表处存在断路</w:t>
      </w:r>
    </w:p>
    <w:p w14:paraId="621C0F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407" name="图片 200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7" name="图片 20040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滑动变阻器短路</w:t>
      </w:r>
    </w:p>
    <w:p w14:paraId="04337B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断路</w:t>
      </w:r>
    </w:p>
    <w:p w14:paraId="50541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小雨根据实验数据绘制的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图象，如图乙所示，分析图象初步得到结论：电阻一定时，通过导体的电流与导体两端的电压成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比；</w:t>
      </w:r>
    </w:p>
    <w:p w14:paraId="7EF528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1733550"/>
            <wp:effectExtent l="0" t="0" r="0" b="0"/>
            <wp:docPr id="100075" name="图片 1000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3FB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另一同学在实验过程中误将定值电阻接成了小灯泡，所绘制的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64" o:title="eqIddd1fd3cc33190245791eddc26c629b9f"/>
            <o:lock v:ext="edit" aspectratio="t"/>
            <w10:wrap type="none"/>
            <w10:anchorlock/>
          </v:shape>
          <o:OLEObject Type="Embed" ProgID="Equation.DSMT4" ShapeID="_x0000_i1031" DrawAspect="Content" ObjectID="_1468075731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图象如丙图所示，发现图象并不是一条直线，原因是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0FD44C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733550"/>
            <wp:effectExtent l="0" t="0" r="0" b="0"/>
            <wp:docPr id="100077" name="图片 1000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E5D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做完该实验后，小雨又找来阻值分别为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25Ω</w:t>
      </w:r>
      <w:r>
        <w:rPr>
          <w:rFonts w:ascii="宋体" w:hAnsi="宋体" w:eastAsia="宋体" w:cs="宋体"/>
          <w:color w:val="000000"/>
        </w:rPr>
        <w:t>的四个定值电阻，用来做“探究电流与电阻的关系”的实验，该实验需要控制定值电阻两端的电压不变，为了保证完成该实验，小雨能选取的定值电阻两端的电压范围是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。</w:t>
      </w:r>
    </w:p>
    <w:p w14:paraId="7705C9A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分。解答过程必须写出必要的文字说明、公式和重要的演算步骤，只写最后答案的不能得分，有数值计算的题，答案中必须明确写出数值和单位）</w:t>
      </w:r>
    </w:p>
    <w:p w14:paraId="6D93CBF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电热暖手宝是生活中常见的取暖设备。某款电热暖手宝的主要参数如下图所示，其正常工作</w:t>
      </w:r>
      <w:r>
        <w:rPr>
          <w:rFonts w:ascii="Times New Roman" w:hAnsi="Times New Roman" w:eastAsia="Times New Roman" w:cs="Times New Roman"/>
          <w:color w:val="000000"/>
        </w:rPr>
        <w:t>4min</w:t>
      </w:r>
      <w:r>
        <w:rPr>
          <w:rFonts w:ascii="宋体" w:hAnsi="宋体" w:eastAsia="宋体" w:cs="宋体"/>
          <w:color w:val="000000"/>
        </w:rPr>
        <w:t>，恰好将袋内液体从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℃加热至</w:t>
      </w:r>
      <w:r>
        <w:rPr>
          <w:rFonts w:ascii="Times New Roman" w:hAnsi="Times New Roman" w:eastAsia="Times New Roman" w:cs="Times New Roman"/>
          <w:color w:val="000000"/>
        </w:rPr>
        <w:t>32</w:t>
      </w:r>
      <w:r>
        <w:rPr>
          <w:rFonts w:ascii="宋体" w:hAnsi="宋体" w:eastAsia="宋体" w:cs="宋体"/>
          <w:color w:val="000000"/>
        </w:rPr>
        <w:t>℃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袋内液体的比热容取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96.75pt;" o:ole="t" filled="f" o:preferrelative="t" stroked="f" coordsize="21600,21600">
            <v:path/>
            <v:fill on="f" focussize="0,0"/>
            <v:stroke on="f" joinstyle="miter"/>
            <v:imagedata r:id="rId67" o:title="eqId648ec333380e992fb85da4e2d119a4ef"/>
            <o:lock v:ext="edit" aspectratio="t"/>
            <w10:wrap type="none"/>
            <w10:anchorlock/>
          </v:shape>
          <o:OLEObject Type="Embed" ProgID="Equation.DSMT4" ShapeID="_x0000_i1032" DrawAspect="Content" ObjectID="_1468075732" r:id="rId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。求：</w:t>
      </w:r>
    </w:p>
    <w:p w14:paraId="085E2C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76550" cy="923925"/>
            <wp:effectExtent l="0" t="0" r="0" b="0"/>
            <wp:docPr id="100079" name="图片 1000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B13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电热暖手宝正常工作时的电流；</w:t>
      </w:r>
    </w:p>
    <w:p w14:paraId="6FAB39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袋内液体从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℃加热至</w:t>
      </w:r>
      <w:r>
        <w:rPr>
          <w:rFonts w:ascii="Times New Roman" w:hAnsi="Times New Roman" w:eastAsia="Times New Roman" w:cs="Times New Roman"/>
          <w:color w:val="000000"/>
        </w:rPr>
        <w:t>32</w:t>
      </w:r>
      <w:r>
        <w:rPr>
          <w:rFonts w:ascii="宋体" w:hAnsi="宋体" w:eastAsia="宋体" w:cs="宋体"/>
          <w:color w:val="000000"/>
        </w:rPr>
        <w:t>℃吸收的热量；</w:t>
      </w:r>
    </w:p>
    <w:p w14:paraId="45D4EA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该过程中、电热暖手宝的加热效率。</w:t>
      </w:r>
    </w:p>
    <w:p w14:paraId="407872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如图甲所示，在上、下截面均为圆形的锥形瓶内，装有一定量的水。已知锥形瓶上部分是横截面积为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6pt;width:32.8pt;" o:ole="t" filled="f" o:preferrelative="t" stroked="f" coordsize="21600,21600">
            <v:path/>
            <v:fill on="f" focussize="0,0"/>
            <v:stroke on="f" joinstyle="miter"/>
            <v:imagedata r:id="rId70" o:title="eqIdab68ead569d30a9f1a2803d3fa8d4824"/>
            <o:lock v:ext="edit" aspectratio="t"/>
            <w10:wrap type="none"/>
            <w10:anchorlock/>
          </v:shape>
          <o:OLEObject Type="Embed" ProgID="Equation.DSMT4" ShapeID="_x0000_i1033" DrawAspect="Content" ObjectID="_1468075733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的圆筒，且粗细均匀，底面积为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6pt;width:38pt;" o:ole="t" filled="f" o:preferrelative="t" stroked="f" coordsize="21600,21600">
            <v:path/>
            <v:fill on="f" focussize="0,0"/>
            <v:stroke on="f" joinstyle="miter"/>
            <v:imagedata r:id="rId72" o:title="eqIdb12d5b15f6979cd665d54fd17341fc2f"/>
            <o:lock v:ext="edit" aspectratio="t"/>
            <w10:wrap type="none"/>
            <w10:anchorlock/>
          </v:shape>
          <o:OLEObject Type="Embed" ProgID="Equation.DSMT4" ShapeID="_x0000_i1034" DrawAspect="Content" ObjectID="_1468075734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。现将质量为</w:t>
      </w:r>
      <w:r>
        <w:rPr>
          <w:rFonts w:ascii="Times New Roman" w:hAnsi="Times New Roman" w:eastAsia="Times New Roman" w:cs="Times New Roman"/>
          <w:color w:val="000000"/>
        </w:rPr>
        <w:t>32g</w:t>
      </w:r>
      <w:r>
        <w:rPr>
          <w:rFonts w:ascii="宋体" w:hAnsi="宋体" w:eastAsia="宋体" w:cs="宋体"/>
          <w:color w:val="000000"/>
        </w:rPr>
        <w:t>，边长为</w:t>
      </w:r>
      <w:r>
        <w:rPr>
          <w:rFonts w:ascii="Times New Roman" w:hAnsi="Times New Roman" w:eastAsia="Times New Roman" w:cs="Times New Roman"/>
          <w:color w:val="000000"/>
        </w:rPr>
        <w:t>2cm</w:t>
      </w:r>
      <w:r>
        <w:rPr>
          <w:rFonts w:ascii="宋体" w:hAnsi="宋体" w:eastAsia="宋体" w:cs="宋体"/>
          <w:color w:val="000000"/>
        </w:rPr>
        <w:t>的正方体合金块放入锥形瓶内，水未溢出，如图乙。求：</w:t>
      </w:r>
    </w:p>
    <w:p w14:paraId="49F4A57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028700"/>
            <wp:effectExtent l="0" t="0" r="0" b="0"/>
            <wp:docPr id="100081" name="图片 1000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C11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合金块的重力大小；</w:t>
      </w:r>
    </w:p>
    <w:p w14:paraId="0AE970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合金块放入锥形瓶内稳定后所受浮力大小；</w:t>
      </w:r>
    </w:p>
    <w:p w14:paraId="0CFCB5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如图乙，稳定后，合金块对锥形瓶底的压强；</w:t>
      </w:r>
    </w:p>
    <w:p w14:paraId="37CC79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合金块放入锥形瓶前后，水对锥形瓶底的压力变化量。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A4C4B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06F35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E31F8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4C769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1B738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28BD6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2334E5B"/>
    <w:rsid w:val="15391701"/>
    <w:rsid w:val="17701C5B"/>
    <w:rsid w:val="38274566"/>
    <w:rsid w:val="6ED11A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5" Type="http://schemas.openxmlformats.org/officeDocument/2006/relationships/fontTable" Target="fontTable.xml"/><Relationship Id="rId74" Type="http://schemas.openxmlformats.org/officeDocument/2006/relationships/customXml" Target="../customXml/item1.xml"/><Relationship Id="rId73" Type="http://schemas.openxmlformats.org/officeDocument/2006/relationships/image" Target="media/image54.png"/><Relationship Id="rId72" Type="http://schemas.openxmlformats.org/officeDocument/2006/relationships/image" Target="media/image53.wmf"/><Relationship Id="rId71" Type="http://schemas.openxmlformats.org/officeDocument/2006/relationships/oleObject" Target="embeddings/oleObject10.bin"/><Relationship Id="rId70" Type="http://schemas.openxmlformats.org/officeDocument/2006/relationships/image" Target="media/image52.wmf"/><Relationship Id="rId7" Type="http://schemas.openxmlformats.org/officeDocument/2006/relationships/footer" Target="footer2.xml"/><Relationship Id="rId69" Type="http://schemas.openxmlformats.org/officeDocument/2006/relationships/oleObject" Target="embeddings/oleObject9.bin"/><Relationship Id="rId68" Type="http://schemas.openxmlformats.org/officeDocument/2006/relationships/image" Target="media/image51.png"/><Relationship Id="rId67" Type="http://schemas.openxmlformats.org/officeDocument/2006/relationships/image" Target="media/image50.wmf"/><Relationship Id="rId66" Type="http://schemas.openxmlformats.org/officeDocument/2006/relationships/oleObject" Target="embeddings/oleObject8.bin"/><Relationship Id="rId65" Type="http://schemas.openxmlformats.org/officeDocument/2006/relationships/image" Target="media/image49.png"/><Relationship Id="rId64" Type="http://schemas.openxmlformats.org/officeDocument/2006/relationships/image" Target="media/image48.wmf"/><Relationship Id="rId63" Type="http://schemas.openxmlformats.org/officeDocument/2006/relationships/oleObject" Target="embeddings/oleObject7.bin"/><Relationship Id="rId62" Type="http://schemas.openxmlformats.org/officeDocument/2006/relationships/image" Target="media/image47.png"/><Relationship Id="rId61" Type="http://schemas.openxmlformats.org/officeDocument/2006/relationships/image" Target="media/image46.wmf"/><Relationship Id="rId60" Type="http://schemas.openxmlformats.org/officeDocument/2006/relationships/image" Target="media/image45.png"/><Relationship Id="rId6" Type="http://schemas.openxmlformats.org/officeDocument/2006/relationships/footer" Target="footer1.xml"/><Relationship Id="rId59" Type="http://schemas.openxmlformats.org/officeDocument/2006/relationships/image" Target="media/image44.wmf"/><Relationship Id="rId58" Type="http://schemas.openxmlformats.org/officeDocument/2006/relationships/image" Target="media/image43.png"/><Relationship Id="rId57" Type="http://schemas.openxmlformats.org/officeDocument/2006/relationships/image" Target="media/image42.png"/><Relationship Id="rId56" Type="http://schemas.openxmlformats.org/officeDocument/2006/relationships/image" Target="media/image41.png"/><Relationship Id="rId55" Type="http://schemas.openxmlformats.org/officeDocument/2006/relationships/image" Target="media/image40.png"/><Relationship Id="rId54" Type="http://schemas.openxmlformats.org/officeDocument/2006/relationships/image" Target="media/image39.png"/><Relationship Id="rId53" Type="http://schemas.openxmlformats.org/officeDocument/2006/relationships/image" Target="media/image38.png"/><Relationship Id="rId52" Type="http://schemas.openxmlformats.org/officeDocument/2006/relationships/image" Target="media/image37.png"/><Relationship Id="rId51" Type="http://schemas.openxmlformats.org/officeDocument/2006/relationships/image" Target="media/image36.png"/><Relationship Id="rId50" Type="http://schemas.openxmlformats.org/officeDocument/2006/relationships/image" Target="media/image35.png"/><Relationship Id="rId5" Type="http://schemas.openxmlformats.org/officeDocument/2006/relationships/header" Target="header3.xml"/><Relationship Id="rId49" Type="http://schemas.openxmlformats.org/officeDocument/2006/relationships/image" Target="media/image34.wmf"/><Relationship Id="rId48" Type="http://schemas.openxmlformats.org/officeDocument/2006/relationships/oleObject" Target="embeddings/oleObject6.bin"/><Relationship Id="rId47" Type="http://schemas.openxmlformats.org/officeDocument/2006/relationships/image" Target="media/image33.png"/><Relationship Id="rId46" Type="http://schemas.openxmlformats.org/officeDocument/2006/relationships/image" Target="media/image32.png"/><Relationship Id="rId45" Type="http://schemas.openxmlformats.org/officeDocument/2006/relationships/image" Target="media/image31.png"/><Relationship Id="rId44" Type="http://schemas.openxmlformats.org/officeDocument/2006/relationships/image" Target="media/image30.png"/><Relationship Id="rId43" Type="http://schemas.openxmlformats.org/officeDocument/2006/relationships/image" Target="media/image29.png"/><Relationship Id="rId42" Type="http://schemas.openxmlformats.org/officeDocument/2006/relationships/image" Target="media/image28.wmf"/><Relationship Id="rId41" Type="http://schemas.openxmlformats.org/officeDocument/2006/relationships/oleObject" Target="embeddings/oleObject5.bin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" Type="http://schemas.openxmlformats.org/officeDocument/2006/relationships/image" Target="media/image26.png"/><Relationship Id="rId38" Type="http://schemas.openxmlformats.org/officeDocument/2006/relationships/image" Target="media/image25.png"/><Relationship Id="rId37" Type="http://schemas.openxmlformats.org/officeDocument/2006/relationships/image" Target="media/image24.png"/><Relationship Id="rId36" Type="http://schemas.openxmlformats.org/officeDocument/2006/relationships/image" Target="media/image23.png"/><Relationship Id="rId35" Type="http://schemas.openxmlformats.org/officeDocument/2006/relationships/image" Target="media/image22.wmf"/><Relationship Id="rId34" Type="http://schemas.openxmlformats.org/officeDocument/2006/relationships/oleObject" Target="embeddings/oleObject4.bin"/><Relationship Id="rId33" Type="http://schemas.openxmlformats.org/officeDocument/2006/relationships/image" Target="media/image21.wmf"/><Relationship Id="rId32" Type="http://schemas.openxmlformats.org/officeDocument/2006/relationships/oleObject" Target="embeddings/oleObject3.bin"/><Relationship Id="rId31" Type="http://schemas.openxmlformats.org/officeDocument/2006/relationships/image" Target="media/image20.png"/><Relationship Id="rId30" Type="http://schemas.openxmlformats.org/officeDocument/2006/relationships/image" Target="media/image19.wmf"/><Relationship Id="rId3" Type="http://schemas.openxmlformats.org/officeDocument/2006/relationships/header" Target="header1.xml"/><Relationship Id="rId29" Type="http://schemas.openxmlformats.org/officeDocument/2006/relationships/oleObject" Target="embeddings/oleObject2.bin"/><Relationship Id="rId28" Type="http://schemas.openxmlformats.org/officeDocument/2006/relationships/image" Target="media/image18.wmf"/><Relationship Id="rId27" Type="http://schemas.openxmlformats.org/officeDocument/2006/relationships/oleObject" Target="embeddings/oleObject1.bin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4708</Words>
  <Characters>5218</Characters>
  <Lines>0</Lines>
  <Paragraphs>0</Paragraphs>
  <TotalTime>5</TotalTime>
  <ScaleCrop>false</ScaleCrop>
  <LinksUpToDate>false</LinksUpToDate>
  <CharactersWithSpaces>5315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2025-06-18T12:00:00Z</dcterms:created>
  <dc:creator>学科网试题生产平台</dc:creator>
  <dc:description>3778539012939776</dc:description>
  <cp:lastModifiedBy>上帝掷骰子吗</cp:lastModifiedBy>
  <dcterms:modified xsi:type="dcterms:W3CDTF">2026-02-09T06:16:20Z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5DC302AFB09C4C1C98DD4AF980470E80_12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