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CD103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12585700</wp:posOffset>
            </wp:positionV>
            <wp:extent cx="393700" cy="279400"/>
            <wp:effectExtent l="0" t="0" r="6350" b="635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新疆维吾尔自治区</w:t>
      </w:r>
    </w:p>
    <w:p w14:paraId="51BDAFA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新疆生产建设兵团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3AEC2B3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物理试题卷</w:t>
      </w:r>
    </w:p>
    <w:p w14:paraId="2115FBB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考生须知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:1.</w:t>
      </w:r>
      <w:r>
        <w:rPr>
          <w:rFonts w:ascii="宋体" w:hAnsi="宋体" w:eastAsia="宋体" w:cs="宋体"/>
          <w:b/>
          <w:color w:val="auto"/>
          <w:sz w:val="24"/>
        </w:rPr>
        <w:t>本试卷分为试题卷和答题卷两部分，试题卷共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页，答题卷共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页。</w:t>
      </w:r>
    </w:p>
    <w:p w14:paraId="1CF6BBA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分，其中物理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分，化学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分。考试时间为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0F2A350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考生不得使用计算器；必须在答题卷上答题，在草稿纸、试题卷上答题无效。</w:t>
      </w:r>
    </w:p>
    <w:p w14:paraId="306D926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物理（满分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D4418F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说明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:</w:t>
      </w:r>
      <w:r>
        <w:rPr>
          <w:rFonts w:ascii="宋体" w:hAnsi="宋体" w:eastAsia="宋体" w:cs="宋体"/>
          <w:b/>
          <w:color w:val="auto"/>
          <w:sz w:val="24"/>
        </w:rPr>
        <w:t>本试卷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g</w:t>
      </w:r>
      <w:r>
        <w:rPr>
          <w:rFonts w:ascii="宋体" w:hAnsi="宋体" w:eastAsia="宋体" w:cs="宋体"/>
          <w:b/>
          <w:color w:val="auto"/>
          <w:sz w:val="24"/>
        </w:rPr>
        <w:t>取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10N/kg</w:t>
      </w:r>
      <w:r>
        <w:rPr>
          <w:rFonts w:ascii="宋体" w:hAnsi="宋体" w:eastAsia="宋体" w:cs="宋体"/>
          <w:b/>
          <w:color w:val="auto"/>
          <w:sz w:val="24"/>
        </w:rPr>
        <w:t>。</w:t>
      </w:r>
    </w:p>
    <w:p w14:paraId="6DEF953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27CE44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中国人民解放军仪仗队男队员的平均身高约为（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06F6EBB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1.88m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1.88dm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1.88cm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1.88mm</w:t>
      </w:r>
    </w:p>
    <w:p w14:paraId="648A64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以下各种形式的能源中，属于二次能源的是（　　）</w:t>
      </w:r>
    </w:p>
    <w:p w14:paraId="780355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风能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核能</w:t>
      </w:r>
    </w:p>
    <w:p w14:paraId="1703FA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下列物态变化中放出热量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81" name="图片 20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1" name="图片 20038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</w:t>
      </w:r>
      <w:r>
        <w:rPr>
          <w:rFonts w:ascii="Times New Roman" w:hAnsi="Times New Roman" w:eastAsia="Times New Roman" w:cs="Times New Roman"/>
          <w:color w:val="000000"/>
        </w:rPr>
        <w:t>　　</w:t>
      </w:r>
      <w:r>
        <w:rPr>
          <w:rFonts w:ascii="宋体" w:hAnsi="宋体" w:eastAsia="宋体" w:cs="宋体"/>
          <w:color w:val="000000"/>
        </w:rPr>
        <w:t>）</w:t>
      </w:r>
    </w:p>
    <w:p w14:paraId="6B4809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熔化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汽化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升华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凝华</w:t>
      </w:r>
    </w:p>
    <w:p w14:paraId="3F469A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我们能够区分琵琶、二胡和编钟发出的声音，是依据声音的（　　）</w:t>
      </w:r>
    </w:p>
    <w:p w14:paraId="35D09D6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音调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音色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响度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速度</w:t>
      </w:r>
    </w:p>
    <w:p w14:paraId="009E46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下列设备或用电器中，利用了电动机工作的是（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8B02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发电机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洗衣机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电视机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汽油机</w:t>
      </w:r>
    </w:p>
    <w:p w14:paraId="0154BD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若我们发现身边有人触电，应立即采取的安全措施是（　　）</w:t>
      </w:r>
    </w:p>
    <w:p w14:paraId="51493E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7" name="图片 200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7" name="图片 20037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伸手拉开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剪断电线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电话报警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切断电源</w:t>
      </w:r>
    </w:p>
    <w:p w14:paraId="2DDC90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阳光照射到喀纳斯湖平静的水中时发生折射，从太阳升起到落山的过程中，折射角（</w:t>
      </w:r>
      <w:r>
        <w:rPr>
          <w:rFonts w:ascii="Times New Roman" w:hAnsi="Times New Roman" w:eastAsia="Times New Roman" w:cs="Times New Roman"/>
          <w:color w:val="000000"/>
        </w:rPr>
        <w:t>　　</w:t>
      </w:r>
      <w:r>
        <w:rPr>
          <w:rFonts w:ascii="宋体" w:hAnsi="宋体" w:eastAsia="宋体" w:cs="宋体"/>
          <w:color w:val="000000"/>
        </w:rPr>
        <w:t>）</w:t>
      </w:r>
    </w:p>
    <w:p w14:paraId="0BB011F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一直减小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一直增大</w:t>
      </w:r>
    </w:p>
    <w:p w14:paraId="1B900B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先减小后增大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先增大后减小</w:t>
      </w:r>
    </w:p>
    <w:p w14:paraId="1757AC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小明用一个动滑轮将重力为</w:t>
      </w:r>
      <w:r>
        <w:rPr>
          <w:rFonts w:ascii="Times New Roman" w:hAnsi="Times New Roman" w:eastAsia="Times New Roman" w:cs="Times New Roman"/>
          <w:color w:val="000000"/>
        </w:rPr>
        <w:t>2N</w:t>
      </w:r>
      <w:r>
        <w:rPr>
          <w:rFonts w:ascii="宋体" w:hAnsi="宋体" w:eastAsia="宋体" w:cs="宋体"/>
          <w:color w:val="000000"/>
        </w:rPr>
        <w:t>的物体匀速竖直向上提升时，作用在绳子自由端的拉力不可能是（</w:t>
      </w:r>
      <w:r>
        <w:rPr>
          <w:rFonts w:ascii="Times New Roman" w:hAnsi="Times New Roman" w:eastAsia="Times New Roman" w:cs="Times New Roman"/>
          <w:color w:val="000000"/>
        </w:rPr>
        <w:t>　　</w:t>
      </w:r>
      <w:r>
        <w:rPr>
          <w:rFonts w:ascii="宋体" w:hAnsi="宋体" w:eastAsia="宋体" w:cs="宋体"/>
          <w:color w:val="000000"/>
        </w:rPr>
        <w:t>）</w:t>
      </w:r>
    </w:p>
    <w:p w14:paraId="57DD40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1.0N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1.2N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1.4N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1.6N</w:t>
      </w:r>
    </w:p>
    <w:p w14:paraId="03F760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小杨家的电热水壶的容量为</w:t>
      </w:r>
      <w:r>
        <w:rPr>
          <w:rFonts w:ascii="Times New Roman" w:hAnsi="Times New Roman" w:eastAsia="Times New Roman" w:cs="Times New Roman"/>
          <w:color w:val="000000"/>
        </w:rPr>
        <w:t>2L</w:t>
      </w:r>
      <w:r>
        <w:rPr>
          <w:rFonts w:ascii="宋体" w:hAnsi="宋体" w:eastAsia="宋体" w:cs="宋体"/>
          <w:color w:val="000000"/>
        </w:rPr>
        <w:t>，用该电热水壶烧水时，壶内水温低于</w:t>
      </w:r>
      <w:r>
        <w:rPr>
          <w:rFonts w:ascii="Times New Roman" w:hAnsi="Times New Roman" w:eastAsia="Times New Roman" w:cs="Times New Roman"/>
          <w:color w:val="000000"/>
        </w:rPr>
        <w:t>80℃</w:t>
      </w:r>
      <w:r>
        <w:rPr>
          <w:rFonts w:ascii="宋体" w:hAnsi="宋体" w:eastAsia="宋体" w:cs="宋体"/>
          <w:color w:val="000000"/>
        </w:rPr>
        <w:t>时，加热效率是</w:t>
      </w:r>
      <w:r>
        <w:rPr>
          <w:rFonts w:ascii="Times New Roman" w:hAnsi="Times New Roman" w:eastAsia="Times New Roman" w:cs="Times New Roman"/>
          <w:color w:val="000000"/>
        </w:rPr>
        <w:t>90%</w:t>
      </w:r>
      <w:r>
        <w:rPr>
          <w:rFonts w:ascii="宋体" w:hAnsi="宋体" w:eastAsia="宋体" w:cs="宋体"/>
          <w:color w:val="000000"/>
        </w:rPr>
        <w:t>；壶内水温高于</w:t>
      </w:r>
      <w:r>
        <w:rPr>
          <w:rFonts w:ascii="Times New Roman" w:hAnsi="Times New Roman" w:eastAsia="Times New Roman" w:cs="Times New Roman"/>
          <w:color w:val="000000"/>
        </w:rPr>
        <w:t>80℃</w:t>
      </w:r>
      <w:r>
        <w:rPr>
          <w:rFonts w:ascii="宋体" w:hAnsi="宋体" w:eastAsia="宋体" w:cs="宋体"/>
          <w:color w:val="000000"/>
        </w:rPr>
        <w:t>时，加热效率是</w:t>
      </w:r>
      <w:r>
        <w:rPr>
          <w:rFonts w:ascii="Times New Roman" w:hAnsi="Times New Roman" w:eastAsia="Times New Roman" w:cs="Times New Roman"/>
          <w:color w:val="000000"/>
        </w:rPr>
        <w:t>84%</w:t>
      </w:r>
      <w:r>
        <w:rPr>
          <w:rFonts w:ascii="宋体" w:hAnsi="宋体" w:eastAsia="宋体" w:cs="宋体"/>
          <w:color w:val="000000"/>
        </w:rPr>
        <w:t>。已知水的比热容是</w:t>
      </w:r>
      <w:r>
        <w:rPr>
          <w:rFonts w:ascii="Times New Roman" w:hAnsi="Times New Roman" w:eastAsia="Times New Roman" w:cs="Times New Roman"/>
          <w:color w:val="000000"/>
        </w:rPr>
        <w:t>4.2×10³J/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kg·℃</w:t>
      </w:r>
      <w:r>
        <w:rPr>
          <w:rFonts w:ascii="宋体" w:hAnsi="宋体" w:eastAsia="宋体" w:cs="宋体"/>
          <w:color w:val="000000"/>
        </w:rPr>
        <w:t>），若冬天自来水的温度比夏天的低</w:t>
      </w:r>
      <w:r>
        <w:rPr>
          <w:rFonts w:ascii="Times New Roman" w:hAnsi="Times New Roman" w:eastAsia="Times New Roman" w:cs="Times New Roman"/>
          <w:color w:val="000000"/>
        </w:rPr>
        <w:t>15℃</w:t>
      </w:r>
      <w:r>
        <w:rPr>
          <w:rFonts w:ascii="宋体" w:hAnsi="宋体" w:eastAsia="宋体" w:cs="宋体"/>
          <w:color w:val="000000"/>
        </w:rPr>
        <w:t>，则该电热水壶把</w:t>
      </w:r>
      <w:r>
        <w:rPr>
          <w:rFonts w:ascii="Times New Roman" w:hAnsi="Times New Roman" w:eastAsia="Times New Roman" w:cs="Times New Roman"/>
          <w:color w:val="000000"/>
        </w:rPr>
        <w:t>2L</w:t>
      </w:r>
      <w:r>
        <w:rPr>
          <w:rFonts w:ascii="宋体" w:hAnsi="宋体" w:eastAsia="宋体" w:cs="宋体"/>
          <w:color w:val="000000"/>
        </w:rPr>
        <w:t>的自来水烧开，冬天比夏天多消耗的电能约为（</w:t>
      </w:r>
      <w:r>
        <w:rPr>
          <w:rFonts w:ascii="Times New Roman" w:hAnsi="Times New Roman" w:eastAsia="Times New Roman" w:cs="Times New Roman"/>
          <w:color w:val="000000"/>
        </w:rPr>
        <w:t>　　</w:t>
      </w:r>
      <w:r>
        <w:rPr>
          <w:rFonts w:ascii="宋体" w:hAnsi="宋体" w:eastAsia="宋体" w:cs="宋体"/>
          <w:color w:val="000000"/>
        </w:rPr>
        <w:t>）</w:t>
      </w:r>
    </w:p>
    <w:p w14:paraId="03C976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150kJ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145kJ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143kJ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140kJ</w:t>
      </w:r>
    </w:p>
    <w:p w14:paraId="125F68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如图所示，若一根重心在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点的木棒可绕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点无摩擦转动，在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点施加竖直向上的力缓慢提升重物。已知木棒的长度为</w:t>
      </w:r>
      <w:r>
        <w:rPr>
          <w:rFonts w:ascii="Times New Roman" w:hAnsi="Times New Roman" w:eastAsia="Times New Roman" w:cs="Times New Roman"/>
          <w:color w:val="000000"/>
        </w:rPr>
        <w:t>1m</w:t>
      </w:r>
      <w:r>
        <w:rPr>
          <w:rFonts w:ascii="宋体" w:hAnsi="宋体" w:eastAsia="宋体" w:cs="宋体"/>
          <w:color w:val="000000"/>
        </w:rPr>
        <w:t>，将同一重物分别挂在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点时，重物被提升的高度分别为</w:t>
      </w:r>
      <w:r>
        <w:rPr>
          <w:rFonts w:ascii="Times New Roman" w:hAnsi="Times New Roman" w:eastAsia="Times New Roman" w:cs="Times New Roman"/>
          <w:color w:val="000000"/>
        </w:rPr>
        <w:t>0.1m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0.2m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0.3m</w:t>
      </w:r>
      <w:r>
        <w:rPr>
          <w:rFonts w:ascii="宋体" w:hAnsi="宋体" w:eastAsia="宋体" w:cs="宋体"/>
          <w:color w:val="000000"/>
        </w:rPr>
        <w:t>，对应的机械效率分别为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4" o:title="eqId0d73659ba5ee641208b41a3b14b6619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6" o:title="eqIda51db99fc094b051fb8c5fe0a2e86ba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8" o:title="eqId68614f1362faca5e2fa0e6fb097d128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1C042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43125" cy="10096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2404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η</w:t>
      </w:r>
      <w:r>
        <w:rPr>
          <w:color w:val="000000"/>
          <w:vertAlign w:val="subscript"/>
        </w:rPr>
        <w:t>A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Times New Roman" w:hAnsi="Times New Roman" w:eastAsia="Times New Roman" w:cs="Times New Roman"/>
          <w:i/>
          <w:color w:val="000000"/>
        </w:rPr>
        <w:t>η</w:t>
      </w:r>
      <w:r>
        <w:rPr>
          <w:color w:val="000000"/>
          <w:vertAlign w:val="subscript"/>
        </w:rPr>
        <w:t>B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Times New Roman" w:hAnsi="Times New Roman" w:eastAsia="Times New Roman" w:cs="Times New Roman"/>
          <w:i/>
          <w:color w:val="000000"/>
        </w:rPr>
        <w:t>η</w:t>
      </w:r>
      <w:r>
        <w:rPr>
          <w:color w:val="000000"/>
          <w:vertAlign w:val="subscript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η</w:t>
      </w:r>
      <w:r>
        <w:rPr>
          <w:color w:val="000000"/>
          <w:vertAlign w:val="subscript"/>
        </w:rPr>
        <w:t>A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Times New Roman" w:hAnsi="Times New Roman" w:eastAsia="Times New Roman" w:cs="Times New Roman"/>
          <w:i/>
          <w:color w:val="000000"/>
        </w:rPr>
        <w:t>η</w:t>
      </w:r>
      <w:r>
        <w:rPr>
          <w:color w:val="000000"/>
          <w:vertAlign w:val="subscript"/>
        </w:rPr>
        <w:t>B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Times New Roman" w:hAnsi="Times New Roman" w:eastAsia="Times New Roman" w:cs="Times New Roman"/>
          <w:i/>
          <w:color w:val="000000"/>
        </w:rPr>
        <w:t>η</w:t>
      </w:r>
      <w:r>
        <w:rPr>
          <w:color w:val="000000"/>
          <w:vertAlign w:val="subscript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η</w:t>
      </w:r>
      <w:r>
        <w:rPr>
          <w:color w:val="000000"/>
          <w:vertAlign w:val="subscript"/>
        </w:rPr>
        <w:t>A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Times New Roman" w:hAnsi="Times New Roman" w:eastAsia="Times New Roman" w:cs="Times New Roman"/>
          <w:i/>
          <w:color w:val="000000"/>
        </w:rPr>
        <w:t>η</w:t>
      </w:r>
      <w:r>
        <w:rPr>
          <w:color w:val="000000"/>
          <w:vertAlign w:val="subscript"/>
        </w:rPr>
        <w:t>C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Times New Roman" w:hAnsi="Times New Roman" w:eastAsia="Times New Roman" w:cs="Times New Roman"/>
          <w:i/>
          <w:color w:val="000000"/>
        </w:rPr>
        <w:t>η</w:t>
      </w:r>
      <w:r>
        <w:rPr>
          <w:color w:val="000000"/>
          <w:vertAlign w:val="subscript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i/>
          <w:color w:val="000000"/>
        </w:rPr>
        <w:t>η</w:t>
      </w:r>
      <w:r>
        <w:rPr>
          <w:color w:val="000000"/>
          <w:vertAlign w:val="subscript"/>
        </w:rPr>
        <w:t>C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Times New Roman" w:hAnsi="Times New Roman" w:eastAsia="Times New Roman" w:cs="Times New Roman"/>
          <w:i/>
          <w:color w:val="000000"/>
        </w:rPr>
        <w:t>η</w:t>
      </w:r>
      <w:r>
        <w:rPr>
          <w:color w:val="000000"/>
          <w:vertAlign w:val="subscript"/>
        </w:rPr>
        <w:t>A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Times New Roman" w:hAnsi="Times New Roman" w:eastAsia="Times New Roman" w:cs="Times New Roman"/>
          <w:i/>
          <w:color w:val="000000"/>
        </w:rPr>
        <w:t>η</w:t>
      </w:r>
      <w:r>
        <w:rPr>
          <w:color w:val="000000"/>
          <w:vertAlign w:val="subscript"/>
        </w:rPr>
        <w:t>B</w:t>
      </w:r>
    </w:p>
    <w:p w14:paraId="7B6BEF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如图甲所示，一长方体红杉木材放在水平面上，上下表面均是边长为</w:t>
      </w:r>
      <w:r>
        <w:rPr>
          <w:rFonts w:ascii="Times New Roman" w:hAnsi="Times New Roman" w:eastAsia="Times New Roman" w:cs="Times New Roman"/>
          <w:color w:val="000000"/>
        </w:rPr>
        <w:t>0.4m</w:t>
      </w:r>
      <w:r>
        <w:rPr>
          <w:rFonts w:ascii="宋体" w:hAnsi="宋体" w:eastAsia="宋体" w:cs="宋体"/>
          <w:color w:val="000000"/>
        </w:rPr>
        <w:t>的正方形，木材内部有一空心部分（图中阴影部分），除空心部分外，其余部分的密度均为</w:t>
      </w:r>
      <w:r>
        <w:rPr>
          <w:rFonts w:ascii="Times New Roman" w:hAnsi="Times New Roman" w:eastAsia="Times New Roman" w:cs="Times New Roman"/>
          <w:color w:val="000000"/>
        </w:rPr>
        <w:t>0.5×10</w:t>
      </w:r>
      <w:r>
        <w:rPr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，木材对水平面的压强为</w:t>
      </w:r>
      <w:r>
        <w:rPr>
          <w:rFonts w:ascii="Times New Roman" w:hAnsi="Times New Roman" w:eastAsia="Times New Roman" w:cs="Times New Roman"/>
          <w:color w:val="000000"/>
        </w:rPr>
        <w:t>4500Pa</w:t>
      </w:r>
      <w:r>
        <w:rPr>
          <w:rFonts w:ascii="宋体" w:hAnsi="宋体" w:eastAsia="宋体" w:cs="宋体"/>
          <w:color w:val="000000"/>
        </w:rPr>
        <w:t>。现沿图甲中虚线截去完全相同的两部分，截去的两部分的质量之和为</w:t>
      </w:r>
      <w:r>
        <w:rPr>
          <w:rFonts w:ascii="Times New Roman" w:hAnsi="Times New Roman" w:eastAsia="Times New Roman" w:cs="Times New Roman"/>
          <w:color w:val="000000"/>
        </w:rPr>
        <w:t>24kg</w:t>
      </w:r>
      <w:r>
        <w:rPr>
          <w:rFonts w:ascii="宋体" w:hAnsi="宋体" w:eastAsia="宋体" w:cs="宋体"/>
          <w:color w:val="000000"/>
        </w:rPr>
        <w:t>，将剩余部分放在水平面上，如图乙所示。图乙中木材对水平面的压强为（</w:t>
      </w:r>
      <w:r>
        <w:rPr>
          <w:rFonts w:ascii="Times New Roman" w:hAnsi="Times New Roman" w:eastAsia="Times New Roman" w:cs="Times New Roman"/>
          <w:color w:val="000000"/>
        </w:rPr>
        <w:t>　　</w:t>
      </w:r>
      <w:r>
        <w:rPr>
          <w:rFonts w:ascii="宋体" w:hAnsi="宋体" w:eastAsia="宋体" w:cs="宋体"/>
          <w:color w:val="000000"/>
        </w:rPr>
        <w:t>）</w:t>
      </w:r>
    </w:p>
    <w:p w14:paraId="43C5B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38425" cy="17621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F1F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1920Pa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2400Pa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2700Pa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3000Pa</w:t>
      </w:r>
    </w:p>
    <w:p w14:paraId="724EE7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如图所示，电路中电源电压为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均为滑动变阻器。闭合开关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后，调节滑动变阻器的滑片，使电路的总功率为</w:t>
      </w:r>
      <w:r>
        <w:rPr>
          <w:rFonts w:ascii="Times New Roman" w:hAnsi="Times New Roman" w:eastAsia="Times New Roman" w:cs="Times New Roman"/>
          <w:color w:val="000000"/>
        </w:rPr>
        <w:t>5.4W</w:t>
      </w:r>
      <w:r>
        <w:rPr>
          <w:rFonts w:ascii="宋体" w:hAnsi="宋体" w:eastAsia="宋体" w:cs="宋体"/>
          <w:color w:val="000000"/>
        </w:rPr>
        <w:t>时，发现无论怎样改变滑动变阻器的阻值，两个滑动变阻器接入电路中的电阻之差的最大值为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。则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两个滑动变阻器的最大阻值可能为（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3D56A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62125" cy="17716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5A9B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15Ω  30Ω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20Ω  30Ω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20Ω  25Ω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15Ω  20Ω</w:t>
      </w:r>
    </w:p>
    <w:p w14:paraId="70ACBA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FA29C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日，神舟二十号飞船与中国空间站核心舱成功完成对接。</w:t>
      </w:r>
    </w:p>
    <w:p w14:paraId="182615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神舟二十号飞船和中国空间站核心舱对接成一个整体后，以神舟二十号飞船为参照物，中国空间站核心舱是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（选填“运动”或“静止”）的；空间站绕地球做匀速圆周运动的过程中，空间站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（选填“具有”或“没有”）惯性，地球对空间站的万有引力改变了空间站运行的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（选填“快慢”或“方向”）。</w:t>
      </w:r>
    </w:p>
    <w:p w14:paraId="7DC27C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航天员在空间站核心舱内面对面交流时，声音通常是通过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（选填“空气”或“电磁波”）传播的。航天员所穿航天服的手掌部分有橡胶颗粒，其目的是为了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（选填“增大”或“减小”）抓取物体时的摩擦。中国空间站用霍尔发动机来微调飞行姿态，已知每台霍尔发动机产生的推力为</w:t>
      </w:r>
      <w:r>
        <w:rPr>
          <w:rFonts w:ascii="Times New Roman" w:hAnsi="Times New Roman" w:eastAsia="Times New Roman" w:cs="Times New Roman"/>
          <w:color w:val="000000"/>
        </w:rPr>
        <w:t>0.08N</w:t>
      </w:r>
      <w:r>
        <w:rPr>
          <w:rFonts w:ascii="宋体" w:hAnsi="宋体" w:eastAsia="宋体" w:cs="宋体"/>
          <w:color w:val="000000"/>
        </w:rPr>
        <w:t>，空间站运行的速度为</w:t>
      </w:r>
      <w:r>
        <w:rPr>
          <w:rFonts w:ascii="Times New Roman" w:hAnsi="Times New Roman" w:eastAsia="Times New Roman" w:cs="Times New Roman"/>
          <w:color w:val="000000"/>
        </w:rPr>
        <w:t>7.7km/s</w:t>
      </w:r>
      <w:r>
        <w:rPr>
          <w:rFonts w:ascii="宋体" w:hAnsi="宋体" w:eastAsia="宋体" w:cs="宋体"/>
          <w:color w:val="000000"/>
        </w:rPr>
        <w:t>，当霍尔发动机产生的推力方向与空间站运行的方向相同时，每台霍尔发动机推力的功率为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1CC7CD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为提高内燃机的效率，科学家在传统四冲程发动机的基础上发明了六冲程发动机。</w:t>
      </w:r>
    </w:p>
    <w:p w14:paraId="67C5D2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六冲程发动机在完成传统四冲程后，把水注入汽缸，使水瞬间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（选填“汽化”或“升华”）成高温高压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9" name="图片 200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9" name="图片 20037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水蒸气，水蒸气推动活塞做功，该过程为第五冲程；然后将水蒸气排放到冷凝器内，再次变成水，该过程为第六冲程，至此完成了一个完整的工作循环。第五冲程中注入的水的内能急剧增加是通过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（选填“做功”或“热传递”）的方式实现的。六冲程汽油发动机使用的燃料是从石油中提炼出来的，石油属于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（选填“可再生”或“不可再生”）的能源。</w:t>
      </w:r>
    </w:p>
    <w:p w14:paraId="0410A4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六冲程发动机在一个完整的工作循环中，有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”）个做功冲程，第四个冲程是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冲程。六冲程发动机的效率是传统四冲程发动机的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3" o:title="eqId087b7631e56df83fcfd95e97345a58bb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倍，则在做功相同的情况下，六冲程发动机比传统四冲程发动机节省燃料约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%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42</w:t>
      </w:r>
      <w:r>
        <w:rPr>
          <w:rFonts w:ascii="宋体" w:hAnsi="宋体" w:eastAsia="宋体" w:cs="宋体"/>
          <w:color w:val="000000"/>
        </w:rPr>
        <w:t>”）。</w:t>
      </w:r>
    </w:p>
    <w:p w14:paraId="3B0ED7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在绿色照明、智慧照明理念的倡导下，</w:t>
      </w:r>
      <w:r>
        <w:rPr>
          <w:rFonts w:ascii="Times New Roman" w:hAnsi="Times New Roman" w:eastAsia="Times New Roman" w:cs="Times New Roman"/>
          <w:color w:val="000000"/>
        </w:rPr>
        <w:t>LED</w:t>
      </w:r>
      <w:r>
        <w:rPr>
          <w:rFonts w:ascii="宋体" w:hAnsi="宋体" w:eastAsia="宋体" w:cs="宋体"/>
          <w:color w:val="000000"/>
        </w:rPr>
        <w:t>灯具正在快速普及。</w:t>
      </w:r>
    </w:p>
    <w:p w14:paraId="315C9C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LED</w:t>
      </w:r>
      <w:r>
        <w:rPr>
          <w:rFonts w:ascii="宋体" w:hAnsi="宋体" w:eastAsia="宋体" w:cs="宋体"/>
          <w:color w:val="000000"/>
        </w:rPr>
        <w:t>主要是由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（选填“导体”或“半导体”）材料制成的。与白炽灯相比，</w:t>
      </w:r>
      <w:r>
        <w:rPr>
          <w:rFonts w:ascii="Times New Roman" w:hAnsi="Times New Roman" w:eastAsia="Times New Roman" w:cs="Times New Roman"/>
          <w:color w:val="000000"/>
        </w:rPr>
        <w:t>LED</w:t>
      </w:r>
      <w:r>
        <w:rPr>
          <w:rFonts w:ascii="宋体" w:hAnsi="宋体" w:eastAsia="宋体" w:cs="宋体"/>
          <w:color w:val="000000"/>
        </w:rPr>
        <w:t>灯工作时消耗的电能绝大部分转化为光能，极少部分转化为内能，所以</w:t>
      </w:r>
      <w:r>
        <w:rPr>
          <w:rFonts w:ascii="Times New Roman" w:hAnsi="Times New Roman" w:eastAsia="Times New Roman" w:cs="Times New Roman"/>
          <w:color w:val="000000"/>
        </w:rPr>
        <w:t>LED</w:t>
      </w:r>
      <w:r>
        <w:rPr>
          <w:rFonts w:ascii="宋体" w:hAnsi="宋体" w:eastAsia="宋体" w:cs="宋体"/>
          <w:color w:val="000000"/>
        </w:rPr>
        <w:t>光源又称为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（选填“冷”或“热”）光源。当人体靠近楼道内的智能</w:t>
      </w:r>
      <w:r>
        <w:rPr>
          <w:rFonts w:ascii="Times New Roman" w:hAnsi="Times New Roman" w:eastAsia="Times New Roman" w:cs="Times New Roman"/>
          <w:color w:val="000000"/>
        </w:rPr>
        <w:t>LED</w:t>
      </w:r>
      <w:r>
        <w:rPr>
          <w:rFonts w:ascii="宋体" w:hAnsi="宋体" w:eastAsia="宋体" w:cs="宋体"/>
          <w:color w:val="000000"/>
        </w:rPr>
        <w:t>体感灯时，人体辐射的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（选填“紫外线”或“红外线”）会被体感灯感应到，从而灯会变亮；当人远离灯到一定距离时，灯又会熄灭。</w:t>
      </w:r>
    </w:p>
    <w:p w14:paraId="0DB015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某型号吸顶灯经过灯内调制电路将家庭电路的电压变为</w:t>
      </w:r>
      <w:r>
        <w:rPr>
          <w:rFonts w:ascii="Times New Roman" w:hAnsi="Times New Roman" w:eastAsia="Times New Roman" w:cs="Times New Roman"/>
          <w:color w:val="000000"/>
        </w:rPr>
        <w:t>60V</w:t>
      </w:r>
      <w:r>
        <w:rPr>
          <w:rFonts w:ascii="宋体" w:hAnsi="宋体" w:eastAsia="宋体" w:cs="宋体"/>
          <w:color w:val="000000"/>
        </w:rPr>
        <w:t>的直流电压，吸顶灯内有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个灯条贴片，每个灯条贴片由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个相同的</w:t>
      </w:r>
      <w:r>
        <w:rPr>
          <w:rFonts w:ascii="Times New Roman" w:hAnsi="Times New Roman" w:eastAsia="Times New Roman" w:cs="Times New Roman"/>
          <w:color w:val="000000"/>
        </w:rPr>
        <w:t>LED</w:t>
      </w:r>
      <w:r>
        <w:rPr>
          <w:rFonts w:ascii="宋体" w:hAnsi="宋体" w:eastAsia="宋体" w:cs="宋体"/>
          <w:color w:val="000000"/>
        </w:rPr>
        <w:t>灯珠串联组成，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个灯条贴片并联在</w:t>
      </w:r>
      <w:r>
        <w:rPr>
          <w:rFonts w:ascii="Times New Roman" w:hAnsi="Times New Roman" w:eastAsia="Times New Roman" w:cs="Times New Roman"/>
          <w:color w:val="000000"/>
        </w:rPr>
        <w:t>60V</w:t>
      </w:r>
      <w:r>
        <w:rPr>
          <w:rFonts w:ascii="宋体" w:hAnsi="宋体" w:eastAsia="宋体" w:cs="宋体"/>
          <w:color w:val="000000"/>
        </w:rPr>
        <w:t>的电压两端。开关闭合后，所有</w:t>
      </w:r>
      <w:r>
        <w:rPr>
          <w:rFonts w:ascii="Times New Roman" w:hAnsi="Times New Roman" w:eastAsia="Times New Roman" w:cs="Times New Roman"/>
          <w:color w:val="000000"/>
        </w:rPr>
        <w:t>LED</w:t>
      </w:r>
      <w:r>
        <w:rPr>
          <w:rFonts w:ascii="宋体" w:hAnsi="宋体" w:eastAsia="宋体" w:cs="宋体"/>
          <w:color w:val="000000"/>
        </w:rPr>
        <w:t>灯珠均能正常发光，则每个</w:t>
      </w:r>
      <w:r>
        <w:rPr>
          <w:rFonts w:ascii="Times New Roman" w:hAnsi="Times New Roman" w:eastAsia="Times New Roman" w:cs="Times New Roman"/>
          <w:color w:val="000000"/>
        </w:rPr>
        <w:t>LED</w:t>
      </w:r>
      <w:r>
        <w:rPr>
          <w:rFonts w:ascii="宋体" w:hAnsi="宋体" w:eastAsia="宋体" w:cs="宋体"/>
          <w:color w:val="000000"/>
        </w:rPr>
        <w:t>灯珠的额定电压为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。已知每个</w:t>
      </w:r>
      <w:r>
        <w:rPr>
          <w:rFonts w:ascii="Times New Roman" w:hAnsi="Times New Roman" w:eastAsia="Times New Roman" w:cs="Times New Roman"/>
          <w:color w:val="000000"/>
        </w:rPr>
        <w:t>LED</w:t>
      </w:r>
      <w:r>
        <w:rPr>
          <w:rFonts w:ascii="宋体" w:hAnsi="宋体" w:eastAsia="宋体" w:cs="宋体"/>
          <w:color w:val="000000"/>
        </w:rPr>
        <w:t>灯珠的额定电流为</w:t>
      </w:r>
      <w:r>
        <w:rPr>
          <w:rFonts w:ascii="Times New Roman" w:hAnsi="Times New Roman" w:eastAsia="Times New Roman" w:cs="Times New Roman"/>
          <w:color w:val="000000"/>
        </w:rPr>
        <w:t>0.15A</w:t>
      </w:r>
      <w:r>
        <w:rPr>
          <w:rFonts w:ascii="宋体" w:hAnsi="宋体" w:eastAsia="宋体" w:cs="宋体"/>
          <w:color w:val="000000"/>
        </w:rPr>
        <w:t>，则该吸顶灯的总电流为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。吸顶灯正常工作时，若突然有一个</w:t>
      </w:r>
      <w:r>
        <w:rPr>
          <w:rFonts w:ascii="Times New Roman" w:hAnsi="Times New Roman" w:eastAsia="Times New Roman" w:cs="Times New Roman"/>
          <w:color w:val="000000"/>
        </w:rPr>
        <w:t>LED</w:t>
      </w:r>
      <w:r>
        <w:rPr>
          <w:rFonts w:ascii="宋体" w:hAnsi="宋体" w:eastAsia="宋体" w:cs="宋体"/>
          <w:color w:val="000000"/>
        </w:rPr>
        <w:t>灯珠发生了断路故障，则吸顶灯的功率变为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1065FD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我国正在研制的新一代具有全向隐身性能的战机已多次成功试飞。</w:t>
      </w:r>
    </w:p>
    <w:p w14:paraId="42F924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新一代战机在转弯飞行的过程中，战机受力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（选填“平衡”或“不平衡”）。加油机为战机加油时，两机保持相同速度匀速水平飞行，则重力势能减小的是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（选填“加油机”或“战机”），战机的机械能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（选填“增大”“减小”或“不变”）。</w:t>
      </w:r>
    </w:p>
    <w:p w14:paraId="764436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新一代战机具有全向隐身性能，是指战机对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（选填“肉眼”或“雷达”）隐身。战机自身携带的探测装置可以产生电磁波，电磁波是通过迅速变化的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（选填“电阻”或“电流”）产生的。若探测装置的电功率为</w:t>
      </w:r>
      <w:r>
        <w:rPr>
          <w:rFonts w:ascii="Times New Roman" w:hAnsi="Times New Roman" w:eastAsia="Times New Roman" w:cs="Times New Roman"/>
          <w:color w:val="000000"/>
        </w:rPr>
        <w:t>110kW</w:t>
      </w:r>
      <w:r>
        <w:rPr>
          <w:rFonts w:ascii="宋体" w:hAnsi="宋体" w:eastAsia="宋体" w:cs="宋体"/>
          <w:color w:val="000000"/>
        </w:rPr>
        <w:t>，某次试飞消耗的电能为</w:t>
      </w:r>
      <w:r>
        <w:rPr>
          <w:rFonts w:ascii="Times New Roman" w:hAnsi="Times New Roman" w:eastAsia="Times New Roman" w:cs="Times New Roman"/>
          <w:color w:val="000000"/>
        </w:rPr>
        <w:t>55</w:t>
      </w:r>
      <w:r>
        <w:rPr>
          <w:rFonts w:ascii="宋体" w:hAnsi="宋体" w:eastAsia="宋体" w:cs="宋体"/>
          <w:color w:val="000000"/>
        </w:rPr>
        <w:t>度，则该探测装置工作的时间为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min</w:t>
      </w:r>
      <w:r>
        <w:rPr>
          <w:rFonts w:ascii="宋体" w:hAnsi="宋体" w:eastAsia="宋体" w:cs="宋体"/>
          <w:color w:val="000000"/>
        </w:rPr>
        <w:t>。</w:t>
      </w:r>
    </w:p>
    <w:p w14:paraId="4E9F8F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图中一系列圆为该战机在高空匀速水平飞行的过程中，经过不同位置时产生的声波在某时刻所到达的位置，可判断该战机水平向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（选填“左”或“右”）飞行。已知圆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的半径为</w:t>
      </w:r>
      <w:r>
        <w:rPr>
          <w:rFonts w:ascii="Times New Roman" w:hAnsi="Times New Roman" w:eastAsia="Times New Roman" w:cs="Times New Roman"/>
          <w:color w:val="000000"/>
        </w:rPr>
        <w:t>1100m</w:t>
      </w:r>
      <w:r>
        <w:rPr>
          <w:rFonts w:ascii="宋体" w:hAnsi="宋体" w:eastAsia="宋体" w:cs="宋体"/>
          <w:color w:val="000000"/>
        </w:rPr>
        <w:t>，圆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的半径为</w:t>
      </w:r>
      <w:r>
        <w:rPr>
          <w:rFonts w:ascii="Times New Roman" w:hAnsi="Times New Roman" w:eastAsia="Times New Roman" w:cs="Times New Roman"/>
          <w:color w:val="000000"/>
        </w:rPr>
        <w:t>500m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两圆圆心间的距离为</w:t>
      </w:r>
      <w:r>
        <w:rPr>
          <w:rFonts w:ascii="Times New Roman" w:hAnsi="Times New Roman" w:eastAsia="Times New Roman" w:cs="Times New Roman"/>
          <w:color w:val="000000"/>
        </w:rPr>
        <w:t>1080m</w:t>
      </w:r>
      <w:r>
        <w:rPr>
          <w:rFonts w:ascii="宋体" w:hAnsi="宋体" w:eastAsia="宋体" w:cs="宋体"/>
          <w:color w:val="000000"/>
        </w:rPr>
        <w:t>，则该战机的飞行速度为声速的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倍。</w:t>
      </w:r>
    </w:p>
    <w:p w14:paraId="1CA86A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28875" cy="17335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8FA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三、作图题（本大题共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小题，每图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A2FB3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3827C1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请根据图甲中的入射光线画出其通过凸透镜后的折射光线。</w:t>
      </w:r>
    </w:p>
    <w:p w14:paraId="1C6208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4668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7B55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请在图乙中画出空中飞行的篮球所受重力的示意图。</w:t>
      </w:r>
    </w:p>
    <w:p w14:paraId="47F7D5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52625" cy="13430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3F4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请根据图丙中静止的小磁针的指向，标出通电螺线管的电源的“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”极和“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”极。</w:t>
      </w:r>
    </w:p>
    <w:p w14:paraId="4D83E1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81125" cy="13906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ABC7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四、实验与探究题（本大题共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分，连图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72227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如图所示为探究平面镜成像的特点的实验装置，蜡烛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完全相同。点燃的蜡烛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经玻璃板反射所成的像是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（选填“虚”或“实”）像，若要观察此像，观察者的眼睛与蜡烛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应位于玻璃板的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（选填“同”或“异”）侧。在较长的一段时间内，点燃的蜡烛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所成的像的高度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（选填“保持不变”或“逐渐变小”）。</w:t>
      </w:r>
    </w:p>
    <w:p w14:paraId="088845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66800" cy="7429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A43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小华在实验室里测量土豆的密度，实验操作如下：</w:t>
      </w:r>
    </w:p>
    <w:p w14:paraId="1BF5A0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（选填“天平”或“测力计”）测出洗净的土豆样品的质量为</w:t>
      </w:r>
      <w:r>
        <w:rPr>
          <w:rFonts w:ascii="Times New Roman" w:hAnsi="Times New Roman" w:eastAsia="Times New Roman" w:cs="Times New Roman"/>
          <w:color w:val="000000"/>
        </w:rPr>
        <w:t>220g</w:t>
      </w:r>
      <w:r>
        <w:rPr>
          <w:rFonts w:ascii="宋体" w:hAnsi="宋体" w:eastAsia="宋体" w:cs="宋体"/>
          <w:color w:val="000000"/>
        </w:rPr>
        <w:t>；</w:t>
      </w:r>
    </w:p>
    <w:p w14:paraId="04A557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用细线系住土豆样品，缓慢放入装有</w:t>
      </w:r>
      <w:r>
        <w:rPr>
          <w:rFonts w:ascii="Times New Roman" w:hAnsi="Times New Roman" w:eastAsia="Times New Roman" w:cs="Times New Roman"/>
          <w:color w:val="000000"/>
        </w:rPr>
        <w:t>400mL</w:t>
      </w:r>
      <w:r>
        <w:rPr>
          <w:rFonts w:ascii="宋体" w:hAnsi="宋体" w:eastAsia="宋体" w:cs="宋体"/>
          <w:color w:val="000000"/>
        </w:rPr>
        <w:t>水的量筒内，土豆排开的水的体积越大，土豆受到的浮力越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（选填“大”或“小”）；土豆最终在量筒内静止时如图所示，则土豆样品的密度为</w:t>
      </w:r>
      <w:r>
        <w:rPr>
          <w:color w:val="000000"/>
        </w:rPr>
        <w:t>____</w:t>
      </w:r>
      <w:r>
        <w:rPr>
          <w:rFonts w:ascii="Times New Roman" w:hAnsi="Times New Roman" w:eastAsia="Times New Roman" w:cs="Times New Roman"/>
          <w:color w:val="000000"/>
        </w:rPr>
        <w:t>g/cm</w:t>
      </w:r>
      <w:r>
        <w:rPr>
          <w:rFonts w:ascii="宋体" w:hAnsi="宋体" w:eastAsia="宋体" w:cs="宋体"/>
          <w:color w:val="000000"/>
        </w:rPr>
        <w:t>³；</w:t>
      </w:r>
    </w:p>
    <w:p w14:paraId="05B865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47700" cy="20478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B5A7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小华通过查阅资料知道，土豆密度越大，淀粉含量越高，土豆品质越好。可以采取如下方法来评定土豆的品质：先用弹簧测力计测量出土豆样品的重力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；然后把土豆样品浸没在水中（未接触容器底）静止时，读出测力计的示数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31" o:title="eqIdb3e631cc8d34e9b9b1725bb6b171688b"/>
            <o:lock v:ext="edit" aspectratio="t"/>
            <w10:wrap type="none"/>
            <w10:anchorlock/>
          </v:shape>
          <o:OLEObject Type="Embed" ProgID="Equation.DSMT4" ShapeID="_x0000_i1029" DrawAspect="Content" ObjectID="_1468075729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的值越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（选填“大”或“小”），土豆品质越好。</w:t>
      </w:r>
    </w:p>
    <w:p w14:paraId="2EC020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小红在测量小灯泡的电功率的实验中，小灯泡的额定电压为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，实验装置如图甲所示。</w:t>
      </w:r>
    </w:p>
    <w:p w14:paraId="4A4657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71950" cy="14763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DCD4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请用笔画线代替导线，将图甲所示的实物图连接完整；</w:t>
      </w:r>
    </w:p>
    <w:p w14:paraId="6DD7AB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闭合开关前，滑动变阻器滑片应滑到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”）端。实验中，当电压表的示数为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时，电流表的示数如图乙所示，则小灯泡的额定功率为</w:t>
      </w:r>
      <w:r>
        <w:rPr>
          <w:color w:val="000000"/>
        </w:rPr>
        <w:t>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；</w:t>
      </w:r>
    </w:p>
    <w:p w14:paraId="64B699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小红完成实验后，小明使用相同的实验器材和相同的电源电压重新连接电路，也完成了该实验。小红测得的实验数据如表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所示，小明测得的实验数据如表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所示。分析表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和表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可得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宋体" w:hAnsi="宋体" w:eastAsia="宋体" w:cs="宋体"/>
          <w:color w:val="000000"/>
        </w:rPr>
        <w:t>实验时，电源电压为</w:t>
      </w:r>
      <w:r>
        <w:rPr>
          <w:color w:val="000000"/>
        </w:rPr>
        <w:t>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；小灯泡两端的电压从</w:t>
      </w:r>
      <w:r>
        <w:rPr>
          <w:rFonts w:ascii="Times New Roman" w:hAnsi="Times New Roman" w:eastAsia="Times New Roman" w:cs="Times New Roman"/>
          <w:color w:val="000000"/>
        </w:rPr>
        <w:t>1V</w:t>
      </w:r>
      <w:r>
        <w:rPr>
          <w:rFonts w:ascii="宋体" w:hAnsi="宋体" w:eastAsia="宋体" w:cs="宋体"/>
          <w:color w:val="000000"/>
        </w:rPr>
        <w:t>升高到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时，小灯泡的电阻变化了</w:t>
      </w:r>
      <w:r>
        <w:rPr>
          <w:color w:val="000000"/>
        </w:rPr>
        <w:t>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（结果保留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位小数）。</w:t>
      </w:r>
    </w:p>
    <w:p w14:paraId="37F868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1</w:t>
      </w:r>
    </w:p>
    <w:tbl>
      <w:tblPr>
        <w:tblStyle w:val="4"/>
        <w:tblW w:w="56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95"/>
        <w:gridCol w:w="1925"/>
        <w:gridCol w:w="1805"/>
      </w:tblGrid>
      <w:tr w14:paraId="20397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29A78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94F10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电压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/V</w:t>
            </w:r>
          </w:p>
        </w:tc>
        <w:tc>
          <w:tcPr>
            <w:tcW w:w="1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C0E72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电流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/A</w:t>
            </w:r>
          </w:p>
        </w:tc>
      </w:tr>
      <w:tr w14:paraId="2B87E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2C4FE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7CB54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75" name="图片 2003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75" name="图片 20037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1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06CB9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0.24</w:t>
            </w:r>
          </w:p>
        </w:tc>
      </w:tr>
      <w:tr w14:paraId="39EF5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A9193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C042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2.0</w:t>
            </w:r>
          </w:p>
        </w:tc>
        <w:tc>
          <w:tcPr>
            <w:tcW w:w="1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0E5F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0.26</w:t>
            </w:r>
          </w:p>
        </w:tc>
      </w:tr>
      <w:tr w14:paraId="6E67A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ACCD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17A57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2.5</w:t>
            </w:r>
          </w:p>
        </w:tc>
        <w:tc>
          <w:tcPr>
            <w:tcW w:w="1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C0F6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</w:tbl>
    <w:p w14:paraId="1F5AF7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2</w:t>
      </w:r>
    </w:p>
    <w:tbl>
      <w:tblPr>
        <w:tblStyle w:val="4"/>
        <w:tblW w:w="56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40"/>
        <w:gridCol w:w="1955"/>
        <w:gridCol w:w="1730"/>
      </w:tblGrid>
      <w:tr w14:paraId="5BAF0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65E46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38220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电压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/V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34D96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电流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/A</w:t>
            </w:r>
          </w:p>
        </w:tc>
      </w:tr>
      <w:tr w14:paraId="03176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9CFF0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423D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3.0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A5167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0.20</w:t>
            </w:r>
          </w:p>
        </w:tc>
      </w:tr>
      <w:tr w14:paraId="66A80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93201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B38F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73" name="图片 200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73" name="图片 20037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4D37F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0.24</w:t>
            </w:r>
          </w:p>
        </w:tc>
      </w:tr>
      <w:tr w14:paraId="0E92F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A3C6B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8D1F9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1.8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ED8AF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0.27</w:t>
            </w:r>
          </w:p>
        </w:tc>
      </w:tr>
    </w:tbl>
    <w:p w14:paraId="302972EF">
      <w:pPr>
        <w:spacing w:line="360" w:lineRule="auto"/>
        <w:jc w:val="left"/>
        <w:textAlignment w:val="center"/>
        <w:rPr>
          <w:color w:val="000000"/>
        </w:rPr>
      </w:pPr>
    </w:p>
    <w:p w14:paraId="40B7B8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分。解题时要有必要的公式和文字说明，只写出结果不得分）</w:t>
      </w:r>
    </w:p>
    <w:p w14:paraId="549031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如图所示的电路，电源电压保持不变，电阻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34" o:title="eqId0a2393958718cb6aac2725c782074eab"/>
            <o:lock v:ext="edit" aspectratio="t"/>
            <w10:wrap type="none"/>
            <w10:anchorlock/>
          </v:shape>
          <o:OLEObject Type="Embed" ProgID="Equation.DSMT4" ShapeID="_x0000_i1030" DrawAspect="Content" ObjectID="_1468075730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。当开关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闭合后，通过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的电流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=1A</w:t>
      </w:r>
      <w:r>
        <w:rPr>
          <w:rFonts w:ascii="宋体" w:hAnsi="宋体" w:eastAsia="宋体" w:cs="宋体"/>
          <w:color w:val="000000"/>
        </w:rPr>
        <w:t>，通过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的电流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=2A</w:t>
      </w:r>
      <w:r>
        <w:rPr>
          <w:rFonts w:ascii="宋体" w:hAnsi="宋体" w:eastAsia="宋体" w:cs="宋体"/>
          <w:color w:val="000000"/>
        </w:rPr>
        <w:t>。求：</w:t>
      </w:r>
    </w:p>
    <w:p w14:paraId="5D5C3D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04900" cy="7524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A8C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干路电流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；</w:t>
      </w:r>
    </w:p>
    <w:p w14:paraId="253855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电源电压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；</w:t>
      </w:r>
    </w:p>
    <w:p w14:paraId="1A1C24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通电</w:t>
      </w:r>
      <w:r>
        <w:rPr>
          <w:rFonts w:ascii="Times New Roman" w:hAnsi="Times New Roman" w:eastAsia="Times New Roman" w:cs="Times New Roman"/>
          <w:color w:val="000000"/>
        </w:rPr>
        <w:t>20s</w:t>
      </w:r>
      <w:r>
        <w:rPr>
          <w:rFonts w:ascii="宋体" w:hAnsi="宋体" w:eastAsia="宋体" w:cs="宋体"/>
          <w:color w:val="000000"/>
        </w:rPr>
        <w:t>，整个电路中电流做的功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380803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如图甲所示，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两个薄壁圆柱形容器下半部用细管（体积不计）水平连通后放在水平地面上，将</w:t>
      </w:r>
      <w:r>
        <w:rPr>
          <w:rFonts w:ascii="Times New Roman" w:hAnsi="Times New Roman" w:eastAsia="Times New Roman" w:cs="Times New Roman"/>
          <w:color w:val="000000"/>
        </w:rPr>
        <w:t>18kg</w:t>
      </w:r>
      <w:r>
        <w:rPr>
          <w:rFonts w:ascii="宋体" w:hAnsi="宋体" w:eastAsia="宋体" w:cs="宋体"/>
          <w:color w:val="000000"/>
        </w:rPr>
        <w:t>水经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容器缓慢的注入整个装置的过程中，水对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容器底部的压强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与注入的水的质量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的关系如图乙所示。将一个内部有许多小气泡的冰球投入到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容器中（水未溢出），水面刚稳定时冰球露出水面的体积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0.25pt;width:66pt;" o:ole="t" filled="f" o:preferrelative="t" stroked="f" coordsize="21600,21600">
            <v:path/>
            <v:fill on="f" focussize="0,0"/>
            <v:stroke on="f" joinstyle="miter"/>
            <v:imagedata r:id="rId37" o:title="eqIdaf56a2910dd8c7319b1632cbf7780675"/>
            <o:lock v:ext="edit" aspectratio="t"/>
            <w10:wrap type="none"/>
            <w10:anchorlock/>
          </v:shape>
          <o:OLEObject Type="Embed" ProgID="Equation.DSMT4" ShapeID="_x0000_i1031" DrawAspect="Content" ObjectID="_1468075731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，此时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容器中水的深度增加了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39" o:title="eqId154b192781970201329acffa136becef"/>
            <o:lock v:ext="edit" aspectratio="t"/>
            <w10:wrap type="none"/>
            <w10:anchorlock/>
          </v:shape>
          <o:OLEObject Type="Embed" ProgID="Equation.DSMT4" ShapeID="_x0000_i1032" DrawAspect="Content" ObjectID="_1468075732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。已知冰的密度为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0pt;width:104pt;" o:ole="t" filled="f" o:preferrelative="t" stroked="f" coordsize="21600,21600">
            <v:path/>
            <v:fill on="f" focussize="0,0"/>
            <v:stroke on="f" joinstyle="miter"/>
            <v:imagedata r:id="rId41" o:title="eqIdd7a3f1c234a53feceee2f9146012ffd1"/>
            <o:lock v:ext="edit" aspectratio="t"/>
            <w10:wrap type="none"/>
            <w10:anchorlock/>
          </v:shape>
          <o:OLEObject Type="Embed" ProgID="Equation.DSMT4" ShapeID="_x0000_i1033" DrawAspect="Content" ObjectID="_1468075733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，求：</w:t>
      </w:r>
    </w:p>
    <w:p w14:paraId="61146E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3086100" cy="13716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D58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质量为</w:t>
      </w:r>
      <w:r>
        <w:rPr>
          <w:rFonts w:ascii="Times New Roman" w:hAnsi="Times New Roman" w:eastAsia="Times New Roman" w:cs="Times New Roman"/>
          <w:color w:val="000000"/>
        </w:rPr>
        <w:t>18kg</w:t>
      </w:r>
      <w:r>
        <w:rPr>
          <w:rFonts w:ascii="宋体" w:hAnsi="宋体" w:eastAsia="宋体" w:cs="宋体"/>
          <w:color w:val="000000"/>
        </w:rPr>
        <w:t>的水的重力；</w:t>
      </w:r>
    </w:p>
    <w:p w14:paraId="1ABF03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当往整个装置中注入水的质量为</w:t>
      </w:r>
      <w:r>
        <w:rPr>
          <w:rFonts w:ascii="Times New Roman" w:hAnsi="Times New Roman" w:eastAsia="Times New Roman" w:cs="Times New Roman"/>
          <w:color w:val="000000"/>
        </w:rPr>
        <w:t>5kg</w:t>
      </w:r>
      <w:r>
        <w:rPr>
          <w:rFonts w:ascii="宋体" w:hAnsi="宋体" w:eastAsia="宋体" w:cs="宋体"/>
          <w:color w:val="000000"/>
        </w:rPr>
        <w:t>时，水对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容器底部的压强；</w:t>
      </w:r>
    </w:p>
    <w:p w14:paraId="4365F8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冰球放入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容器中水面刚稳定时，冰球内部气泡的总体积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color w:val="000000"/>
          <w:vertAlign w:val="subscript"/>
        </w:rPr>
        <w:t>气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10C03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99AE3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702BE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CE18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B80A2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8DBB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12EC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BEF370B"/>
    <w:rsid w:val="1EF57FB1"/>
    <w:rsid w:val="38274566"/>
    <w:rsid w:val="38E0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4" Type="http://schemas.openxmlformats.org/officeDocument/2006/relationships/fontTable" Target="fontTable.xml"/><Relationship Id="rId43" Type="http://schemas.openxmlformats.org/officeDocument/2006/relationships/customXml" Target="../customXml/item1.xml"/><Relationship Id="rId42" Type="http://schemas.openxmlformats.org/officeDocument/2006/relationships/image" Target="media/image24.png"/><Relationship Id="rId41" Type="http://schemas.openxmlformats.org/officeDocument/2006/relationships/image" Target="media/image23.wmf"/><Relationship Id="rId40" Type="http://schemas.openxmlformats.org/officeDocument/2006/relationships/oleObject" Target="embeddings/oleObject9.bin"/><Relationship Id="rId4" Type="http://schemas.openxmlformats.org/officeDocument/2006/relationships/header" Target="header2.xml"/><Relationship Id="rId39" Type="http://schemas.openxmlformats.org/officeDocument/2006/relationships/image" Target="media/image22.wmf"/><Relationship Id="rId38" Type="http://schemas.openxmlformats.org/officeDocument/2006/relationships/oleObject" Target="embeddings/oleObject8.bin"/><Relationship Id="rId37" Type="http://schemas.openxmlformats.org/officeDocument/2006/relationships/image" Target="media/image21.wmf"/><Relationship Id="rId36" Type="http://schemas.openxmlformats.org/officeDocument/2006/relationships/oleObject" Target="embeddings/oleObject7.bin"/><Relationship Id="rId35" Type="http://schemas.openxmlformats.org/officeDocument/2006/relationships/image" Target="media/image20.png"/><Relationship Id="rId34" Type="http://schemas.openxmlformats.org/officeDocument/2006/relationships/image" Target="media/image19.wmf"/><Relationship Id="rId33" Type="http://schemas.openxmlformats.org/officeDocument/2006/relationships/oleObject" Target="embeddings/oleObject6.bin"/><Relationship Id="rId32" Type="http://schemas.openxmlformats.org/officeDocument/2006/relationships/image" Target="media/image18.png"/><Relationship Id="rId31" Type="http://schemas.openxmlformats.org/officeDocument/2006/relationships/image" Target="media/image17.wmf"/><Relationship Id="rId30" Type="http://schemas.openxmlformats.org/officeDocument/2006/relationships/oleObject" Target="embeddings/oleObject5.bin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image" Target="media/image15.png"/><Relationship Id="rId27" Type="http://schemas.openxmlformats.org/officeDocument/2006/relationships/image" Target="media/image14.png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png"/><Relationship Id="rId23" Type="http://schemas.openxmlformats.org/officeDocument/2006/relationships/image" Target="media/image10.wmf"/><Relationship Id="rId22" Type="http://schemas.openxmlformats.org/officeDocument/2006/relationships/oleObject" Target="embeddings/oleObject4.bin"/><Relationship Id="rId21" Type="http://schemas.openxmlformats.org/officeDocument/2006/relationships/image" Target="media/image9.png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wmf"/><Relationship Id="rId17" Type="http://schemas.openxmlformats.org/officeDocument/2006/relationships/oleObject" Target="embeddings/oleObject3.bin"/><Relationship Id="rId16" Type="http://schemas.openxmlformats.org/officeDocument/2006/relationships/image" Target="media/image5.wmf"/><Relationship Id="rId15" Type="http://schemas.openxmlformats.org/officeDocument/2006/relationships/oleObject" Target="embeddings/oleObject2.bin"/><Relationship Id="rId14" Type="http://schemas.openxmlformats.org/officeDocument/2006/relationships/image" Target="media/image4.wmf"/><Relationship Id="rId13" Type="http://schemas.openxmlformats.org/officeDocument/2006/relationships/oleObject" Target="embeddings/oleObject1.bin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3777</Words>
  <Characters>4371</Characters>
  <Lines>0</Lines>
  <Paragraphs>0</Paragraphs>
  <TotalTime>5</TotalTime>
  <ScaleCrop>false</ScaleCrop>
  <LinksUpToDate>false</LinksUpToDate>
  <CharactersWithSpaces>4518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2025-06-26T21:20:00Z</dcterms:created>
  <dc:creator>学科网试题生产平台</dc:creator>
  <dc:description>3782087853154304</dc:description>
  <cp:lastModifiedBy>上帝掷骰子吗</cp:lastModifiedBy>
  <dcterms:modified xsi:type="dcterms:W3CDTF">2026-02-09T06:16:28Z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651EFCCFD41645A2A437F144A4A4AF72_12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