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dp" ContentType="image/vnd.ms-photo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608F4F"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bookmarkStart w:id="0" w:name="_GoBack"/>
      <w:bookmarkEnd w:id="0"/>
      <w:r>
        <w:rPr>
          <w:rFonts w:hint="eastAsia" w:ascii="Times New Roman" w:hAnsi="Times New Roman"/>
          <w:b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10439400</wp:posOffset>
            </wp:positionH>
            <wp:positionV relativeFrom="topMargin">
              <wp:posOffset>10528300</wp:posOffset>
            </wp:positionV>
            <wp:extent cx="419100" cy="444500"/>
            <wp:effectExtent l="0" t="0" r="0" b="12700"/>
            <wp:wrapNone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b/>
          <w:sz w:val="32"/>
          <w:szCs w:val="32"/>
        </w:rPr>
        <w:t>江苏省无锡市2023年初中学业水平考试</w:t>
      </w:r>
    </w:p>
    <w:p w14:paraId="5FEE9F23"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语文</w:t>
      </w:r>
    </w:p>
    <w:p w14:paraId="3C960B51">
      <w:pPr>
        <w:spacing w:line="288" w:lineRule="auto"/>
        <w:jc w:val="center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本试卷满分150分，考试时间150分钟。</w:t>
      </w:r>
    </w:p>
    <w:p w14:paraId="2D6B2F75"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一、积累与运用（27分）</w:t>
      </w:r>
    </w:p>
    <w:p w14:paraId="6AD003DC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1.根据课文默写。（8分）</w:t>
      </w:r>
    </w:p>
    <w:p w14:paraId="62CD913D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①知之者不如好之者，________________。（《（论语）十二章》）</w:t>
      </w:r>
    </w:p>
    <w:p w14:paraId="6AD724F9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②采菊东篱下，________________。（陶渊明《饮酒》）</w:t>
      </w:r>
    </w:p>
    <w:p w14:paraId="58EB4E88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③________________，谁家新燕啄春泥。（白居易《钱塘湖春行》）</w:t>
      </w:r>
    </w:p>
    <w:p w14:paraId="5D7997FF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④但愿人长久，________________。（苏轼《水调歌头》）</w:t>
      </w:r>
    </w:p>
    <w:p w14:paraId="303F9825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⑤唐代诗人王湾的《次北固山下》一诗中，包含“旧事物中孕育新事物”哲理的名句是：“________________，________________。”</w:t>
      </w:r>
    </w:p>
    <w:p w14:paraId="0854CB75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⑥小吴向朋友介绍无锡黄埠墩时说道：据说文天祥曾被关押于此，他在这里思考生死与忠义，日后在《过零丁洋》中写下了千古名句“________________？________________。”</w:t>
      </w:r>
    </w:p>
    <w:p w14:paraId="3DF6D27E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2.阅读下面的文字，按要求答题。（6分）</w:t>
      </w:r>
    </w:p>
    <w:p w14:paraId="3BD6CD34">
      <w:pPr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清水穿城过，人家尽枕河。江南是地域文化和诗意乡愁的代名词。地处江南的无锡，受江南文化</w:t>
      </w:r>
      <w:r>
        <w:rPr>
          <w:rFonts w:hint="eastAsia" w:ascii="楷体" w:hAnsi="楷体" w:eastAsia="楷体"/>
          <w:em w:val="dot"/>
        </w:rPr>
        <w:t>濡</w:t>
      </w:r>
      <w:r>
        <w:rPr>
          <w:rFonts w:hint="eastAsia" w:ascii="楷体" w:hAnsi="楷体" w:eastAsia="楷体"/>
        </w:rPr>
        <w:t>（    ）养至深。旖旎的运河、奔腾的长江、浩hàn（    ）的太湖，孕育了延续千年的江南文脉。_</w:t>
      </w:r>
      <w:r>
        <w:rPr>
          <w:rFonts w:ascii="楷体" w:hAnsi="楷体" w:eastAsia="楷体"/>
        </w:rPr>
        <w:t>_______</w:t>
      </w:r>
      <w:r>
        <w:rPr>
          <w:rFonts w:hint="eastAsia" w:ascii="楷体" w:hAnsi="楷体" w:eastAsia="楷体"/>
        </w:rPr>
        <w:t>的历史文化、诚信创新的工商文化、筚路蓝缕的创业文化，共同铸就了无锡人kè（    ）守不渝的精神信念。</w:t>
      </w:r>
    </w:p>
    <w:p w14:paraId="32AA10F2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（1）给加点字注音。（1分）</w:t>
      </w:r>
    </w:p>
    <w:p w14:paraId="50C10D0B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  <w:em w:val="dot"/>
        </w:rPr>
        <w:t>濡</w:t>
      </w:r>
      <w:r>
        <w:rPr>
          <w:rFonts w:hint="eastAsia" w:ascii="Times New Roman" w:hAnsi="Times New Roman"/>
        </w:rPr>
        <w:t>（    ）养</w:t>
      </w:r>
    </w:p>
    <w:p w14:paraId="4F8ABE0A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（2）根据拼音写汉字。（2分）</w:t>
      </w:r>
    </w:p>
    <w:p w14:paraId="001E59EF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浩hàn（    ）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kè（    ）守</w:t>
      </w:r>
    </w:p>
    <w:p w14:paraId="23F6783D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（3）下列词语填入语段横线上最恰当的一项是（3分）（    ）</w:t>
      </w:r>
    </w:p>
    <w:p w14:paraId="7B263DC3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A.崇文重教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B.墨守成规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C.丰功伟绩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D.前仆后继</w:t>
      </w:r>
    </w:p>
    <w:p w14:paraId="371B6924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3.下列句子组成语段，顺序排列正确的一项是（3分）（    ）</w:t>
      </w:r>
    </w:p>
    <w:p w14:paraId="414E3B32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①现如今，《太湖美》的歌词也逐渐成为“太湖美”的现实。</w:t>
      </w:r>
    </w:p>
    <w:p w14:paraId="7900462E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②岸线变化比水质改善更明显。</w:t>
      </w:r>
    </w:p>
    <w:p w14:paraId="793C8678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③未来，无锡还将打造出一条环太湖生态绿色走廊。</w:t>
      </w:r>
    </w:p>
    <w:p w14:paraId="2CFDD5C9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④沿岸处处皆景，到处是生机盎然的绿色。</w:t>
      </w:r>
    </w:p>
    <w:p w14:paraId="7D6ABB49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⑤经开区的清水河经过综合整治后，水质稳定在Ⅲ类以上。</w:t>
      </w:r>
    </w:p>
    <w:p w14:paraId="0DA8F018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⑥一曲《太湖美》，唱不尽三万六千顷波涛、七十二峰苍翠的优美风光。</w:t>
      </w:r>
    </w:p>
    <w:p w14:paraId="6AC51759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A.⑥①②⑤④③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B.③①②⑤④⑥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C.⑥①⑤②④③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D.③⑥⑤②④①</w:t>
      </w:r>
    </w:p>
    <w:p w14:paraId="3AD26DA4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4.下列有关文学、文化常识表述不正确的一项是（3分）（    ）</w:t>
      </w:r>
    </w:p>
    <w:p w14:paraId="43120F76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A.老师在教授《岳阳楼记》时，推荐同学们去参观惠山古镇的范文正公。</w:t>
      </w:r>
    </w:p>
    <w:p w14:paraId="013292EC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B.父亲节将至，有同学在给父亲的贺卡上写道：令尊大人，祝您康健顺意！</w:t>
      </w:r>
    </w:p>
    <w:p w14:paraId="5214688A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C.在“民族魂”主题阅读活动中，小锡推荐阅读鲁迅小说集《呐喊》《彷徨》。</w:t>
      </w:r>
    </w:p>
    <w:p w14:paraId="350689EE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D.一位无锡籍企业家说道：“我这次回无锡投资建厂，是为了报效桑梓。”</w:t>
      </w:r>
    </w:p>
    <w:p w14:paraId="64231F7D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5.综合性学习。（7分）</w:t>
      </w:r>
    </w:p>
    <w:p w14:paraId="5B264F21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青年的样子就是中国的样子，赢得青年才能赢得未来。青春是怎样的呢？锡城中学开展“青春模样”综合性学习活动，请你参与。</w:t>
      </w:r>
    </w:p>
    <w:p w14:paraId="0EEA586D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（1）〖现状分析〗同学们在网络上搜集了一些数据，发现“青春模样”具有很多特质。请阅读下图，归纳出两点。（2分）</w:t>
      </w:r>
    </w:p>
    <w:p w14:paraId="44B58784">
      <w:pPr>
        <w:spacing w:line="288" w:lineRule="auto"/>
        <w:jc w:val="left"/>
        <w:rPr>
          <w:rFonts w:ascii="Times New Roman" w:hAnsi="Times New Roman"/>
          <w:u w:val="single"/>
        </w:rPr>
      </w:pPr>
      <w:r>
        <w:rPr>
          <w:rFonts w:hint="eastAsia" w:ascii="Times New Roman" w:hAnsi="Times New Roman"/>
          <w:u w:val="single"/>
        </w:rPr>
        <w:t>在青年眼中，青春是什么模样</w:t>
      </w:r>
    </w:p>
    <w:p w14:paraId="60A10176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近几年出现的青春身影，哪些让你印象最深刻？</w:t>
      </w:r>
    </w:p>
    <w:p w14:paraId="3E1484DF"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2790825" cy="1938655"/>
            <wp:effectExtent l="0" t="0" r="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6077" cy="19564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D653E9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我的结论：“青春模样”的特质是热爱祖国、________、________。</w:t>
      </w:r>
    </w:p>
    <w:p w14:paraId="66B703C2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（2）〖讨论交流〗同学们就网络主播能否作为“青春模样”展开讨论。（2分）</w:t>
      </w:r>
    </w:p>
    <w:p w14:paraId="73226EBA"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4476115" cy="1612900"/>
            <wp:effectExtent l="0" t="0" r="635" b="635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brightnessContrast bright="20000" contrast="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20648" cy="1629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787C72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〖活动感言〗在现当代中国青春模样还有很多：《太空一日》中的杨利伟、《谁是最可爱的人》中的志愿军战士们、大学生村官黄文秀……他们是否也是你的榜样？同学们在“青春模样”留言板上纷纷留言，请你仿照画波浪线的语句，完成这首小诗。（3分）</w:t>
      </w:r>
    </w:p>
    <w:p w14:paraId="79898421">
      <w:pPr>
        <w:spacing w:line="288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“青春模样”留言板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40"/>
      </w:tblGrid>
      <w:tr w14:paraId="78765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40" w:type="dxa"/>
          </w:tcPr>
          <w:p w14:paraId="2AC5E705">
            <w:pPr>
              <w:spacing w:line="288" w:lineRule="auto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教诲是条漫长的道路，</w:t>
            </w:r>
          </w:p>
          <w:p w14:paraId="38156001">
            <w:pPr>
              <w:spacing w:line="288" w:lineRule="auto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榜样则是条捷径。</w:t>
            </w:r>
          </w:p>
          <w:p w14:paraId="134EA684">
            <w:pPr>
              <w:spacing w:line="288" w:lineRule="auto"/>
              <w:jc w:val="center"/>
              <w:rPr>
                <w:rFonts w:ascii="楷体" w:hAnsi="楷体" w:eastAsia="楷体"/>
                <w:u w:val="wave"/>
              </w:rPr>
            </w:pPr>
            <w:r>
              <w:rPr>
                <w:rFonts w:hint="eastAsia" w:ascii="楷体" w:hAnsi="楷体" w:eastAsia="楷体"/>
                <w:u w:val="wave"/>
              </w:rPr>
              <w:t>吕伟是我的榜样，</w:t>
            </w:r>
          </w:p>
          <w:p w14:paraId="6EF2C55D">
            <w:pPr>
              <w:spacing w:line="288" w:lineRule="auto"/>
              <w:jc w:val="center"/>
              <w:rPr>
                <w:rFonts w:ascii="楷体" w:hAnsi="楷体" w:eastAsia="楷体"/>
                <w:u w:val="wave"/>
              </w:rPr>
            </w:pPr>
            <w:r>
              <w:rPr>
                <w:rFonts w:hint="eastAsia" w:ascii="楷体" w:hAnsi="楷体" w:eastAsia="楷体"/>
                <w:u w:val="wave"/>
              </w:rPr>
              <w:t>她“飞天”凌空。一举夺魁，</w:t>
            </w:r>
          </w:p>
          <w:p w14:paraId="187AAA7D">
            <w:pPr>
              <w:spacing w:line="288" w:lineRule="auto"/>
              <w:jc w:val="center"/>
              <w:rPr>
                <w:rFonts w:ascii="楷体" w:hAnsi="楷体" w:eastAsia="楷体"/>
                <w:u w:val="wave"/>
              </w:rPr>
            </w:pPr>
            <w:r>
              <w:rPr>
                <w:rFonts w:hint="eastAsia" w:ascii="楷体" w:hAnsi="楷体" w:eastAsia="楷体"/>
                <w:u w:val="wave"/>
              </w:rPr>
              <w:t>如一盏明灯指引我前行的方向。</w:t>
            </w:r>
          </w:p>
          <w:p w14:paraId="7CA137B1">
            <w:pPr>
              <w:spacing w:line="288" w:lineRule="auto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___________________________</w:t>
            </w:r>
          </w:p>
          <w:p w14:paraId="5D12EF54">
            <w:pPr>
              <w:spacing w:line="288" w:lineRule="auto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___________________________</w:t>
            </w:r>
          </w:p>
          <w:p w14:paraId="5C64A469">
            <w:pPr>
              <w:spacing w:line="288" w:lineRule="auto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___________________________</w:t>
            </w:r>
          </w:p>
          <w:p w14:paraId="38376CDA">
            <w:pPr>
              <w:spacing w:line="288" w:lineRule="auto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……</w:t>
            </w:r>
          </w:p>
          <w:p w14:paraId="0B7C62A5">
            <w:pPr>
              <w:spacing w:line="288" w:lineRule="auto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我们将以青春之我，</w:t>
            </w:r>
          </w:p>
          <w:p w14:paraId="36A047A8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楷体" w:hAnsi="楷体" w:eastAsia="楷体"/>
              </w:rPr>
              <w:t>铸就祖国明日之辉煌。</w:t>
            </w:r>
          </w:p>
        </w:tc>
      </w:tr>
    </w:tbl>
    <w:p w14:paraId="410498D3"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二、阅读与鉴赏（63分）</w:t>
      </w:r>
    </w:p>
    <w:p w14:paraId="6D46A574">
      <w:pPr>
        <w:spacing w:line="288" w:lineRule="auto"/>
        <w:jc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（一）（9分）</w:t>
      </w:r>
    </w:p>
    <w:p w14:paraId="429685FF">
      <w:pPr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宋江起身，出得阁儿，分付茶博士道：“那官人要再用茶，一发我还茶钱。”离了茶坊，飞也似跑到下处。先分付伴当去叫直司在茶坊门前伺候，“若知县坐堂时，便可去茶坊里安抚那公人道：‘押司便来。’叫他略待一待”。却自槽上鞍了马，牵出后门外去，抽了鞭子，慌忙的跳上马，慢慢地离了县治。〖金圣叹评点：慌忙上马，慢慢行马，妙。〗出得东门，打上两鞭，那马拨喇喇的望东溪村撺将去。没半个时辰，早到晁盖庄上。庄客见了，入去庄里报知。</w:t>
      </w:r>
    </w:p>
    <w:p w14:paraId="687C205B">
      <w:pPr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且说晁盖正和吴用、公孙胜、刘唐在后园葡萄树下吃酒。此时三阮已得了钱财，自回石碣村去了。晁盖见庄客报说宋押司在门前，晁盖问道：“有多少人随后着？”庄客道：“只独自一个，飞马而来，说快要见保正。”晁盖道：“必然有事。”慌忙出来迎接。</w:t>
      </w:r>
    </w:p>
    <w:p w14:paraId="0A52A1A8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6.阅读以上《水浒传》选段，回答问题。（9分）</w:t>
      </w:r>
    </w:p>
    <w:p w14:paraId="1B713DD1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（1）〖前后贯通〗请写出选段勾连的前后两个重要情节。（2分）</w:t>
      </w:r>
    </w:p>
    <w:p w14:paraId="46488F70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答：_________________________________________________________________________________________</w:t>
      </w:r>
    </w:p>
    <w:p w14:paraId="17106D56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（2）〖字斟句酌〗金圣叹用“妙”字评点宋江离开时的细节，请分析“妙”在何处。（3分）</w:t>
      </w:r>
    </w:p>
    <w:p w14:paraId="6E5AA5D8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答：_________________________________________________________________________________________</w:t>
      </w:r>
    </w:p>
    <w:p w14:paraId="6D62B644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（3）〖思考探究〗宋江的性格具有一定的复杂性，小语认为正是因为主人公性格的复杂多变，小说的主题才更加深刻。请你从下列选项中任选一位主人公，证明这一观点。（4分）</w:t>
      </w:r>
    </w:p>
    <w:p w14:paraId="0F538591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A.孙悟空（《西游记》）B.祥子（《骆驼祥子》）C.保尔（《钢铁是怎样炼成的》）</w:t>
      </w:r>
    </w:p>
    <w:p w14:paraId="76DBF79E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答：_________________________________________________________________________________________</w:t>
      </w:r>
    </w:p>
    <w:p w14:paraId="1ED50C39">
      <w:pPr>
        <w:spacing w:line="288" w:lineRule="auto"/>
        <w:jc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（二）（15分）</w:t>
      </w:r>
    </w:p>
    <w:p w14:paraId="7BC6302B">
      <w:pPr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岳飞，字鹏举，相州汤阴人。世力农。父和，能节食</w:t>
      </w:r>
      <w:r>
        <w:rPr>
          <w:rFonts w:hint="eastAsia" w:ascii="楷体" w:hAnsi="楷体" w:eastAsia="楷体"/>
          <w:em w:val="dot"/>
        </w:rPr>
        <w:t>以</w:t>
      </w:r>
      <w:r>
        <w:rPr>
          <w:rFonts w:hint="eastAsia" w:ascii="楷体" w:hAnsi="楷体" w:eastAsia="楷体"/>
        </w:rPr>
        <w:t>济饥者。有耕侵其地，割而与之；贳其财者不责偿。飞生时，有大禽若鹄，飞鸣室上，因以为名。</w:t>
      </w:r>
    </w:p>
    <w:p w14:paraId="03E0DCD4">
      <w:pPr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家贫力学。尤</w:t>
      </w:r>
      <w:r>
        <w:rPr>
          <w:rFonts w:hint="eastAsia" w:ascii="楷体" w:hAnsi="楷体" w:eastAsia="楷体"/>
          <w:em w:val="dot"/>
        </w:rPr>
        <w:t>好</w:t>
      </w:r>
      <w:r>
        <w:rPr>
          <w:rFonts w:hint="eastAsia" w:ascii="楷体" w:hAnsi="楷体" w:eastAsia="楷体"/>
        </w:rPr>
        <w:t>《左氏春秋》、孙吴《兵法》。拾薪为烛，调习达旦，不寐。未冠，挽弓三百斤，弩八石。</w:t>
      </w:r>
      <w:r>
        <w:rPr>
          <w:rFonts w:hint="eastAsia" w:ascii="楷体" w:hAnsi="楷体" w:eastAsia="楷体"/>
          <w:u w:val="single"/>
        </w:rPr>
        <w:t>飞学射于周同，尽其术</w:t>
      </w:r>
      <w:r>
        <w:rPr>
          <w:rFonts w:hint="eastAsia" w:ascii="楷体" w:hAnsi="楷体" w:eastAsia="楷体"/>
        </w:rPr>
        <w:t>，能左右射。同死，朔望设祭于其家。父</w:t>
      </w:r>
      <w:r>
        <w:rPr>
          <w:rFonts w:hint="eastAsia" w:ascii="楷体" w:hAnsi="楷体" w:eastAsia="楷体"/>
          <w:em w:val="dot"/>
        </w:rPr>
        <w:t>义</w:t>
      </w:r>
      <w:r>
        <w:rPr>
          <w:rFonts w:hint="eastAsia" w:ascii="楷体" w:hAnsi="楷体" w:eastAsia="楷体"/>
        </w:rPr>
        <w:t>之，曰：“汝为时用，其徇国死义乎。”</w:t>
      </w:r>
    </w:p>
    <w:p w14:paraId="6DC25AF9">
      <w:pPr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四年，兀术攻常州，宜兴</w:t>
      </w:r>
      <w:r>
        <w:rPr>
          <w:rFonts w:hint="eastAsia" w:ascii="楷体" w:hAnsi="楷体" w:eastAsia="楷体"/>
          <w:color w:val="FF0000"/>
        </w:rPr>
        <w:t>令</w:t>
      </w:r>
      <w:r>
        <w:rPr>
          <w:rFonts w:hint="eastAsia" w:ascii="楷体" w:hAnsi="楷体" w:eastAsia="楷体"/>
        </w:rPr>
        <w:t>迎飞移</w:t>
      </w:r>
      <w:r>
        <w:rPr>
          <w:rFonts w:hint="eastAsia" w:ascii="楷体" w:hAnsi="楷体" w:eastAsia="楷体"/>
          <w:em w:val="dot"/>
        </w:rPr>
        <w:t>屯</w:t>
      </w:r>
      <w:r>
        <w:rPr>
          <w:rFonts w:hint="eastAsia" w:ascii="楷体" w:hAnsi="楷体" w:eastAsia="楷体"/>
        </w:rPr>
        <w:t>焉。盗郭吉闻飞来，遁入湖，飞遣王贵、傅庆追破之，又遣辩士马皋、林聚尽降其众。有张威武者不从，飞单骑入其营，斩之。避地者赖以免，图飞像祠之。</w:t>
      </w:r>
    </w:p>
    <w:p w14:paraId="66C335B7">
      <w:pPr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金人再攻常州，飞四战皆捷；尾袭于镇江东，又捷；战于清水亭，又大捷。兀术趋建康，飞设伏牛头山待之。夜，令百人黑衣混全营中扰之，金兵惊，自相攻击。兀术次龙湾，飞以骑三百、步兵二千驰至新城，大破之。</w:t>
      </w:r>
      <w:r>
        <w:rPr>
          <w:rFonts w:hint="eastAsia" w:ascii="楷体" w:hAnsi="楷体" w:eastAsia="楷体"/>
          <w:u w:val="single"/>
        </w:rPr>
        <w:t>兀术奔淮西、遂复建康</w:t>
      </w:r>
      <w:r>
        <w:rPr>
          <w:rFonts w:hint="eastAsia" w:ascii="楷体" w:hAnsi="楷体" w:eastAsia="楷体"/>
        </w:rPr>
        <w:t>。飞奏：“建康为要害之地，宜选兵静守，仍</w:t>
      </w:r>
      <w:r>
        <w:rPr>
          <w:rFonts w:hint="eastAsia" w:ascii="楷体" w:hAnsi="楷体" w:eastAsia="楷体"/>
          <w:em w:val="dot"/>
        </w:rPr>
        <w:t>益</w:t>
      </w:r>
      <w:r>
        <w:rPr>
          <w:rFonts w:hint="eastAsia" w:ascii="楷体" w:hAnsi="楷体" w:eastAsia="楷体"/>
        </w:rPr>
        <w:t>兵守淮，拱护腹心。”帝嘉纳。兀术归，飞邀击于静安，败之。</w:t>
      </w:r>
    </w:p>
    <w:p w14:paraId="169F7530">
      <w:pPr>
        <w:spacing w:line="288" w:lineRule="auto"/>
        <w:jc w:val="righ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（选自《宋史·岳飞传》，有删改）</w:t>
      </w:r>
    </w:p>
    <w:p w14:paraId="1B34AFD2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7.下列句中加点字解释不正确的一项是（3分）（    ）</w:t>
      </w:r>
    </w:p>
    <w:p w14:paraId="18DB92A7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A.尤</w:t>
      </w:r>
      <w:r>
        <w:rPr>
          <w:rFonts w:hint="eastAsia" w:ascii="Times New Roman" w:hAnsi="Times New Roman"/>
          <w:em w:val="dot"/>
        </w:rPr>
        <w:t>好</w:t>
      </w:r>
      <w:r>
        <w:rPr>
          <w:rFonts w:hint="eastAsia" w:ascii="Times New Roman" w:hAnsi="Times New Roman"/>
        </w:rPr>
        <w:t>《左氏春秋》（喜爱）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B.父</w:t>
      </w:r>
      <w:r>
        <w:rPr>
          <w:rFonts w:hint="eastAsia" w:ascii="Times New Roman" w:hAnsi="Times New Roman"/>
          <w:em w:val="dot"/>
        </w:rPr>
        <w:t>义</w:t>
      </w:r>
      <w:r>
        <w:rPr>
          <w:rFonts w:hint="eastAsia" w:ascii="Times New Roman" w:hAnsi="Times New Roman"/>
        </w:rPr>
        <w:t>之（认为……合乎正义）</w:t>
      </w:r>
    </w:p>
    <w:p w14:paraId="70554D7E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C.宜兴令迎飞移</w:t>
      </w:r>
      <w:r>
        <w:rPr>
          <w:rFonts w:hint="eastAsia" w:ascii="Times New Roman" w:hAnsi="Times New Roman"/>
          <w:em w:val="dot"/>
        </w:rPr>
        <w:t>屯</w:t>
      </w:r>
      <w:r>
        <w:rPr>
          <w:rFonts w:hint="eastAsia" w:ascii="Times New Roman" w:hAnsi="Times New Roman"/>
        </w:rPr>
        <w:t>焉（驻扎）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D.仍</w:t>
      </w:r>
      <w:r>
        <w:rPr>
          <w:rFonts w:hint="eastAsia" w:ascii="Times New Roman" w:hAnsi="Times New Roman"/>
          <w:em w:val="dot"/>
        </w:rPr>
        <w:t>益</w:t>
      </w:r>
      <w:r>
        <w:rPr>
          <w:rFonts w:hint="eastAsia" w:ascii="Times New Roman" w:hAnsi="Times New Roman"/>
        </w:rPr>
        <w:t>兵守淮（更加）</w:t>
      </w:r>
    </w:p>
    <w:p w14:paraId="2DDED2B3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8.下列句中加点的“以”与“能节食以济饥者”中的“以”意义和用法相同的一项是（3分）（    ）</w:t>
      </w:r>
    </w:p>
    <w:p w14:paraId="47D1DDDB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A.是</w:t>
      </w:r>
      <w:r>
        <w:rPr>
          <w:rFonts w:hint="eastAsia" w:ascii="Times New Roman" w:hAnsi="Times New Roman"/>
          <w:em w:val="dot"/>
        </w:rPr>
        <w:t>以</w:t>
      </w:r>
      <w:r>
        <w:rPr>
          <w:rFonts w:hint="eastAsia" w:ascii="Times New Roman" w:hAnsi="Times New Roman"/>
        </w:rPr>
        <w:t>先帝简拔以遗陛下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B.不</w:t>
      </w:r>
      <w:r>
        <w:rPr>
          <w:rFonts w:hint="eastAsia" w:ascii="Times New Roman" w:hAnsi="Times New Roman"/>
          <w:em w:val="dot"/>
        </w:rPr>
        <w:t>以</w:t>
      </w:r>
      <w:r>
        <w:rPr>
          <w:rFonts w:hint="eastAsia" w:ascii="Times New Roman" w:hAnsi="Times New Roman"/>
        </w:rPr>
        <w:t>物喜</w:t>
      </w:r>
    </w:p>
    <w:p w14:paraId="5BE27FAE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C.策之不</w:t>
      </w:r>
      <w:r>
        <w:rPr>
          <w:rFonts w:hint="eastAsia" w:ascii="Times New Roman" w:hAnsi="Times New Roman"/>
          <w:em w:val="dot"/>
        </w:rPr>
        <w:t>以</w:t>
      </w:r>
      <w:r>
        <w:rPr>
          <w:rFonts w:hint="eastAsia" w:ascii="Times New Roman" w:hAnsi="Times New Roman"/>
        </w:rPr>
        <w:t>其道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D.徐</w:t>
      </w:r>
      <w:r>
        <w:rPr>
          <w:rFonts w:hint="eastAsia" w:ascii="Times New Roman" w:hAnsi="Times New Roman"/>
          <w:em w:val="dot"/>
        </w:rPr>
        <w:t>以</w:t>
      </w:r>
      <w:r>
        <w:rPr>
          <w:rFonts w:hint="eastAsia" w:ascii="Times New Roman" w:hAnsi="Times New Roman"/>
        </w:rPr>
        <w:t>杓酌油沥之</w:t>
      </w:r>
    </w:p>
    <w:p w14:paraId="11728831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9.翻译下列句子。（6分）</w:t>
      </w:r>
    </w:p>
    <w:p w14:paraId="595F83EF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（1）飞学射于周同，尽其术。（3分）</w:t>
      </w:r>
    </w:p>
    <w:p w14:paraId="18070C14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译：_</w:t>
      </w:r>
      <w:r>
        <w:rPr>
          <w:rFonts w:ascii="Times New Roman" w:hAnsi="Times New Roman"/>
        </w:rPr>
        <w:t>________________________________________________________________</w:t>
      </w:r>
    </w:p>
    <w:p w14:paraId="3EE4C407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（2）元术奔淮西，遂复建康。（3分）</w:t>
      </w:r>
    </w:p>
    <w:p w14:paraId="63FC037A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译：_</w:t>
      </w:r>
      <w:r>
        <w:rPr>
          <w:rFonts w:ascii="Times New Roman" w:hAnsi="Times New Roman"/>
        </w:rPr>
        <w:t>________________________________________________________________</w:t>
      </w:r>
    </w:p>
    <w:p w14:paraId="774FB476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10.有学者称，无锡宜兴是岳飞的“第二故乡”，是“岳家军”的发祥地。宜兴还有岳飞的衣冠冢，有关部门拟在衣冠冢旁设立四个彰显岳飞形象的宣传栏，第一栏取名为“出生神奇”。请依据选段，拟写另外三个栏目的名称。（3分）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9"/>
        <w:gridCol w:w="567"/>
        <w:gridCol w:w="567"/>
        <w:gridCol w:w="567"/>
        <w:gridCol w:w="567"/>
        <w:gridCol w:w="1335"/>
        <w:gridCol w:w="567"/>
        <w:gridCol w:w="567"/>
        <w:gridCol w:w="567"/>
        <w:gridCol w:w="567"/>
      </w:tblGrid>
      <w:tr w14:paraId="3632AD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tcBorders>
              <w:top w:val="nil"/>
              <w:left w:val="nil"/>
              <w:bottom w:val="nil"/>
            </w:tcBorders>
          </w:tcPr>
          <w:p w14:paraId="35E2D480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栏目一：</w:t>
            </w:r>
          </w:p>
        </w:tc>
        <w:tc>
          <w:tcPr>
            <w:tcW w:w="567" w:type="dxa"/>
          </w:tcPr>
          <w:p w14:paraId="050655C5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出</w:t>
            </w:r>
          </w:p>
        </w:tc>
        <w:tc>
          <w:tcPr>
            <w:tcW w:w="567" w:type="dxa"/>
          </w:tcPr>
          <w:p w14:paraId="5EFAB3C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生</w:t>
            </w:r>
          </w:p>
        </w:tc>
        <w:tc>
          <w:tcPr>
            <w:tcW w:w="567" w:type="dxa"/>
          </w:tcPr>
          <w:p w14:paraId="501190D1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神</w:t>
            </w:r>
          </w:p>
        </w:tc>
        <w:tc>
          <w:tcPr>
            <w:tcW w:w="567" w:type="dxa"/>
          </w:tcPr>
          <w:p w14:paraId="6E7093A6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奇</w:t>
            </w:r>
          </w:p>
        </w:tc>
        <w:tc>
          <w:tcPr>
            <w:tcW w:w="1335" w:type="dxa"/>
            <w:tcBorders>
              <w:top w:val="nil"/>
              <w:bottom w:val="nil"/>
            </w:tcBorders>
          </w:tcPr>
          <w:p w14:paraId="6C45B8C3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栏目二</w:t>
            </w:r>
            <w:r>
              <w:rPr>
                <w:rFonts w:ascii="Times New Roman" w:hAnsi="Times New Roman"/>
              </w:rPr>
              <w:t>：</w:t>
            </w:r>
          </w:p>
        </w:tc>
        <w:tc>
          <w:tcPr>
            <w:tcW w:w="567" w:type="dxa"/>
          </w:tcPr>
          <w:p w14:paraId="0AB07B90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14:paraId="31F7C8BE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14:paraId="511C6751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14:paraId="037C1C05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</w:tr>
      <w:tr w14:paraId="13BE4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tcBorders>
              <w:top w:val="nil"/>
              <w:left w:val="nil"/>
              <w:bottom w:val="nil"/>
            </w:tcBorders>
          </w:tcPr>
          <w:p w14:paraId="4DE20B5B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栏目三：</w:t>
            </w:r>
          </w:p>
        </w:tc>
        <w:tc>
          <w:tcPr>
            <w:tcW w:w="567" w:type="dxa"/>
          </w:tcPr>
          <w:p w14:paraId="271AC06F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14:paraId="07602734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14:paraId="6C26EDFE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14:paraId="05A514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5" w:type="dxa"/>
            <w:tcBorders>
              <w:top w:val="nil"/>
              <w:bottom w:val="nil"/>
            </w:tcBorders>
          </w:tcPr>
          <w:p w14:paraId="2FB50BD5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栏目四：</w:t>
            </w:r>
          </w:p>
        </w:tc>
        <w:tc>
          <w:tcPr>
            <w:tcW w:w="567" w:type="dxa"/>
          </w:tcPr>
          <w:p w14:paraId="3484229D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14:paraId="19158BC3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14:paraId="5BF2ABD3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14:paraId="3B362AD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</w:tr>
    </w:tbl>
    <w:p w14:paraId="520614EA">
      <w:pPr>
        <w:spacing w:line="288" w:lineRule="auto"/>
        <w:jc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（三）（8分）</w:t>
      </w:r>
    </w:p>
    <w:p w14:paraId="1AE837E2">
      <w:pPr>
        <w:spacing w:line="288" w:lineRule="auto"/>
        <w:jc w:val="center"/>
        <w:rPr>
          <w:rFonts w:ascii="楷体" w:hAnsi="楷体" w:eastAsia="楷体"/>
          <w:b/>
        </w:rPr>
      </w:pPr>
      <w:r>
        <w:rPr>
          <w:rFonts w:hint="eastAsia" w:ascii="楷体" w:hAnsi="楷体" w:eastAsia="楷体"/>
          <w:b/>
        </w:rPr>
        <w:t>江汉</w:t>
      </w:r>
    </w:p>
    <w:p w14:paraId="757F6CE2">
      <w:pPr>
        <w:spacing w:line="288" w:lineRule="auto"/>
        <w:jc w:val="center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杜甫</w:t>
      </w:r>
    </w:p>
    <w:p w14:paraId="7DDDE5C0">
      <w:pPr>
        <w:spacing w:line="288" w:lineRule="auto"/>
        <w:jc w:val="center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江汉思归客，乾坤一腐儒</w:t>
      </w:r>
      <w:r>
        <w:rPr>
          <w:rFonts w:hint="eastAsia" w:ascii="楷体" w:hAnsi="楷体" w:eastAsia="楷体"/>
          <w:vertAlign w:val="superscript"/>
        </w:rPr>
        <w:t>①</w:t>
      </w:r>
      <w:r>
        <w:rPr>
          <w:rFonts w:hint="eastAsia" w:ascii="楷体" w:hAnsi="楷体" w:eastAsia="楷体"/>
        </w:rPr>
        <w:t>。</w:t>
      </w:r>
    </w:p>
    <w:p w14:paraId="78F68D1C">
      <w:pPr>
        <w:spacing w:line="288" w:lineRule="auto"/>
        <w:jc w:val="center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片云天共远，永夜月同孤。</w:t>
      </w:r>
    </w:p>
    <w:p w14:paraId="251758AE">
      <w:pPr>
        <w:spacing w:line="288" w:lineRule="auto"/>
        <w:jc w:val="center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落日心犹壮，秋风病欲苏。</w:t>
      </w:r>
    </w:p>
    <w:p w14:paraId="030FB833">
      <w:pPr>
        <w:spacing w:line="288" w:lineRule="auto"/>
        <w:jc w:val="center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古来存老马，不必取长途</w:t>
      </w:r>
      <w:r>
        <w:rPr>
          <w:rFonts w:hint="eastAsia" w:ascii="楷体" w:hAnsi="楷体" w:eastAsia="楷体"/>
          <w:vertAlign w:val="superscript"/>
        </w:rPr>
        <w:t>②</w:t>
      </w:r>
      <w:r>
        <w:rPr>
          <w:rFonts w:hint="eastAsia" w:ascii="楷体" w:hAnsi="楷体" w:eastAsia="楷体"/>
        </w:rPr>
        <w:t>。</w:t>
      </w:r>
    </w:p>
    <w:p w14:paraId="32DF6701">
      <w:pPr>
        <w:spacing w:line="288" w:lineRule="auto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[注]①腐儒：迂腐不明事理的读书人。②“古来”二句意为古人存养老马，不是取它的力，而是用它的智。</w:t>
      </w:r>
    </w:p>
    <w:p w14:paraId="2B7A3B63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11.阅读以上诗歌，回答问题。（8分）</w:t>
      </w:r>
    </w:p>
    <w:p w14:paraId="1E7CD7FA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（1）诗歌常常借助富有特征的景物表达情感。本诗颔联与李白《渡荆门送别》中的“月下飞天镜，云生结海楼”均借“云”“月”抒怀。请依据诗句，完成下表。（4分）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2"/>
        <w:gridCol w:w="2492"/>
        <w:gridCol w:w="2492"/>
        <w:gridCol w:w="2492"/>
      </w:tblGrid>
      <w:tr w14:paraId="573E7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2" w:type="dxa"/>
            <w:vMerge w:val="restart"/>
            <w:vAlign w:val="center"/>
          </w:tcPr>
          <w:p w14:paraId="2AF30475">
            <w:pPr>
              <w:spacing w:line="288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hint="eastAsia" w:ascii="Times New Roman" w:hAnsi="Times New Roman"/>
                <w:b/>
              </w:rPr>
              <w:t>篇名</w:t>
            </w:r>
          </w:p>
        </w:tc>
        <w:tc>
          <w:tcPr>
            <w:tcW w:w="4984" w:type="dxa"/>
            <w:gridSpan w:val="2"/>
            <w:vAlign w:val="center"/>
          </w:tcPr>
          <w:p w14:paraId="06319612">
            <w:pPr>
              <w:spacing w:line="288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hint="eastAsia" w:ascii="Times New Roman" w:hAnsi="Times New Roman"/>
                <w:b/>
              </w:rPr>
              <w:t>景物</w:t>
            </w:r>
          </w:p>
        </w:tc>
        <w:tc>
          <w:tcPr>
            <w:tcW w:w="2492" w:type="dxa"/>
            <w:vMerge w:val="restart"/>
            <w:vAlign w:val="center"/>
          </w:tcPr>
          <w:p w14:paraId="296B9335">
            <w:pPr>
              <w:spacing w:line="288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hint="eastAsia" w:ascii="Times New Roman" w:hAnsi="Times New Roman"/>
                <w:b/>
              </w:rPr>
              <w:t>情感</w:t>
            </w:r>
          </w:p>
        </w:tc>
      </w:tr>
      <w:tr w14:paraId="65AB4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2" w:type="dxa"/>
            <w:vMerge w:val="continue"/>
            <w:vAlign w:val="center"/>
          </w:tcPr>
          <w:p w14:paraId="3B4B4DF7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92" w:type="dxa"/>
            <w:vAlign w:val="center"/>
          </w:tcPr>
          <w:p w14:paraId="270B898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云</w:t>
            </w:r>
          </w:p>
        </w:tc>
        <w:tc>
          <w:tcPr>
            <w:tcW w:w="2492" w:type="dxa"/>
            <w:vAlign w:val="center"/>
          </w:tcPr>
          <w:p w14:paraId="4F20C995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月</w:t>
            </w:r>
          </w:p>
        </w:tc>
        <w:tc>
          <w:tcPr>
            <w:tcW w:w="2492" w:type="dxa"/>
            <w:vMerge w:val="continue"/>
            <w:vAlign w:val="center"/>
          </w:tcPr>
          <w:p w14:paraId="545EC40B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</w:tr>
      <w:tr w14:paraId="095E4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2" w:type="dxa"/>
            <w:vAlign w:val="center"/>
          </w:tcPr>
          <w:p w14:paraId="52820D07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《江汉》（杜甫）</w:t>
            </w:r>
          </w:p>
        </w:tc>
        <w:tc>
          <w:tcPr>
            <w:tcW w:w="2492" w:type="dxa"/>
            <w:vAlign w:val="center"/>
          </w:tcPr>
          <w:p w14:paraId="39FDCAF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①________</w:t>
            </w:r>
          </w:p>
        </w:tc>
        <w:tc>
          <w:tcPr>
            <w:tcW w:w="2492" w:type="dxa"/>
            <w:vAlign w:val="center"/>
          </w:tcPr>
          <w:p w14:paraId="625C9853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②________</w:t>
            </w:r>
          </w:p>
        </w:tc>
        <w:tc>
          <w:tcPr>
            <w:tcW w:w="2492" w:type="dxa"/>
            <w:vAlign w:val="center"/>
          </w:tcPr>
          <w:p w14:paraId="0F09061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③________________</w:t>
            </w:r>
          </w:p>
        </w:tc>
      </w:tr>
      <w:tr w14:paraId="64E23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2" w:type="dxa"/>
            <w:vAlign w:val="center"/>
          </w:tcPr>
          <w:p w14:paraId="19A2BD93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《渡荆门送别》（李白）</w:t>
            </w:r>
          </w:p>
        </w:tc>
        <w:tc>
          <w:tcPr>
            <w:tcW w:w="2492" w:type="dxa"/>
            <w:vAlign w:val="center"/>
          </w:tcPr>
          <w:p w14:paraId="42CC709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层云</w:t>
            </w:r>
          </w:p>
        </w:tc>
        <w:tc>
          <w:tcPr>
            <w:tcW w:w="2492" w:type="dxa"/>
            <w:vAlign w:val="center"/>
          </w:tcPr>
          <w:p w14:paraId="369F320A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明月</w:t>
            </w:r>
          </w:p>
        </w:tc>
        <w:tc>
          <w:tcPr>
            <w:tcW w:w="2492" w:type="dxa"/>
            <w:vAlign w:val="center"/>
          </w:tcPr>
          <w:p w14:paraId="2EB0DF1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④________________</w:t>
            </w:r>
          </w:p>
        </w:tc>
      </w:tr>
    </w:tbl>
    <w:p w14:paraId="69A02FE3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（2）杜甫为什么自称“腐儒”，又言“心犹壮”？请结合全诗，谈谈你的看法。（4分）</w:t>
      </w:r>
    </w:p>
    <w:p w14:paraId="6B33C2C5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答：__________________________________________________________________________________________</w:t>
      </w:r>
    </w:p>
    <w:p w14:paraId="4D0991F6">
      <w:pPr>
        <w:spacing w:line="288" w:lineRule="auto"/>
        <w:jc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（四）（7分）</w:t>
      </w:r>
    </w:p>
    <w:p w14:paraId="03C4D1DC">
      <w:pPr>
        <w:spacing w:line="288" w:lineRule="auto"/>
        <w:jc w:val="center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荣氏梅园</w:t>
      </w:r>
    </w:p>
    <w:p w14:paraId="6D229E48">
      <w:pPr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①近代无锡园林，以荣氏梅园为发端。</w:t>
      </w:r>
    </w:p>
    <w:p w14:paraId="0D19FA07">
      <w:pPr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②走进梅园，能够清晰地感受到耕读文化的深刻印记。荣氏梅园种植的果梅是用来加工成蜜饯的。梅园的核心区域有一座重要建筑诵幽堂，名字取自《诗经·豳风》。《豳风》是农耕文明时代的劳动生产和日常生活指南，在年终丰收欢庆宴会上诵唱。荣德生先生的别墅取名为“乐农别墅”，更说明农本思想已深入这位新兴工商巨子的心灵。</w:t>
      </w:r>
    </w:p>
    <w:p w14:paraId="5B1BAF6D">
      <w:pPr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③传统耕读文化除了耕，还有读。从念劬塔下东行，途经宗敬别墅、秋丹阁，再走几十步，便到了经畬堂，又名“豁然洞读书处”，这是耕读文化的另一个地标性景观。它是一所私塾形式的书院，施行的是传统与新学兼容的教育。</w:t>
      </w:r>
    </w:p>
    <w:p w14:paraId="288B4A1A">
      <w:pPr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④梅园位于无锡西郊的东山和浒山南坡。荣德生先生选择在无锡东山而非工厂所在的市区建造别墅山庄，深受隐逸文化的影响。梅园老大门右侧有一湾泉水，荣德生先生亲自取名为“洗心泉”。唐代司马退之写过一首《洗心》诗，所谓“洗心”，就是洗涤凡心、尘心、俗心、杂心。梅园中设有小罗浮、招鹤亭等景观，也与该译所言相适。</w:t>
      </w:r>
    </w:p>
    <w:p w14:paraId="70A3B131">
      <w:pPr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⑤荣氏梅园的工商文化特征非常明显。代表农业文明的园林巅峰之作——苏州园林和徽商庄园有两个显著特点：一是讲究雕琢精美，二是强调私密性。在荣氏梅园，找不到犹如苏州园林和徽商庄园那般华美精致的传统建筑。梅园里的亭子，如天心亭、招鹤亭虽然是传统亭子形制，却毫无雕梁画栋，竟是一派天然本色。敦厚堂则属于中式为本、兼容西式的跨混结构近代建筑，强调实用性。这些与苏州园林和徽商庄园截然不同。此外，梅园还是开放的，表现出充分的公共取向。</w:t>
      </w:r>
    </w:p>
    <w:p w14:paraId="68D400BE">
      <w:pPr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⑥正因如此，荣氏梅园成为近代中国第一山林公园。</w:t>
      </w:r>
    </w:p>
    <w:p w14:paraId="6D34F653">
      <w:pPr>
        <w:spacing w:line="288" w:lineRule="auto"/>
        <w:jc w:val="righ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（选自《无锡日报》，有删改）</w:t>
      </w:r>
    </w:p>
    <w:p w14:paraId="7D7B1EEE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12.第⑤段主要运用哪两种说明方法？突出荣氏梅园工商文化的哪些特征？（4分）</w:t>
      </w:r>
    </w:p>
    <w:p w14:paraId="69D23566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答：_______________________________________________________________________________________</w:t>
      </w:r>
    </w:p>
    <w:p w14:paraId="59380EA9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13.通读全文，你认为以下这副对联挂在梅园哪一处场所最合适？（3分）</w:t>
      </w:r>
    </w:p>
    <w:p w14:paraId="51DA241C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答：_______________________________________________________________________________________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1701"/>
        <w:gridCol w:w="709"/>
      </w:tblGrid>
      <w:tr w14:paraId="537FC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33157D3E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潭</w:t>
            </w:r>
          </w:p>
          <w:p w14:paraId="42D9D48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影</w:t>
            </w:r>
          </w:p>
          <w:p w14:paraId="3DC761BD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空</w:t>
            </w:r>
          </w:p>
          <w:p w14:paraId="3883E1F0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人</w:t>
            </w:r>
          </w:p>
          <w:p w14:paraId="196C77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心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1D2598BE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34E863E0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山</w:t>
            </w:r>
          </w:p>
          <w:p w14:paraId="6C3AC316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光</w:t>
            </w:r>
          </w:p>
          <w:p w14:paraId="0C9A11E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悦</w:t>
            </w:r>
          </w:p>
          <w:p w14:paraId="1B9B8B72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鸟</w:t>
            </w:r>
          </w:p>
          <w:p w14:paraId="6308A1B6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性</w:t>
            </w:r>
          </w:p>
        </w:tc>
      </w:tr>
    </w:tbl>
    <w:p w14:paraId="0D48D251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A.乐农别墅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B.经畬堂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C.招鹤亭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D.敦厚堂</w:t>
      </w:r>
    </w:p>
    <w:p w14:paraId="0615AC06">
      <w:pPr>
        <w:spacing w:line="288" w:lineRule="auto"/>
        <w:jc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（五）（6分）</w:t>
      </w:r>
    </w:p>
    <w:p w14:paraId="308B3969">
      <w:pPr>
        <w:spacing w:line="288" w:lineRule="auto"/>
        <w:jc w:val="center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________</w:t>
      </w:r>
    </w:p>
    <w:p w14:paraId="010C42E5">
      <w:pPr>
        <w:spacing w:line="288" w:lineRule="auto"/>
        <w:jc w:val="center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毕淑敏</w:t>
      </w:r>
    </w:p>
    <w:p w14:paraId="2D141ABA">
      <w:pPr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①“但是”是我们常常用到的一个词，多用在一句话的后半截。表示转折语气。</w:t>
      </w:r>
    </w:p>
    <w:p w14:paraId="6E7173FE">
      <w:pPr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②比方说：你这次的考试成绩不错，但是——不能骄傲自满。</w:t>
      </w:r>
    </w:p>
    <w:p w14:paraId="43FE4FF5">
      <w:pPr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③比方说：这地方的风景挺优美的，但是——离城里远了点。</w:t>
      </w:r>
    </w:p>
    <w:p w14:paraId="54A50B89">
      <w:pPr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④当人们看到这个词的时候，无论在“但是”的前面，堆积了多少美好的说明，人们记住的总是“但是”后面的转折。</w:t>
      </w:r>
    </w:p>
    <w:p w14:paraId="4F8B21AA">
      <w:pPr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⑤于是，“但是”就几乎成了贬义的先兆。只要一出现，就让你打了个激灵，立马把“但是”前面的温暖忘了，只有抖擞起精神，准备迎接即将到来的挫折。</w:t>
      </w:r>
    </w:p>
    <w:p w14:paraId="36F5988B">
      <w:pPr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⑥“但是”使削减了平凡的联结之意，增添了沮丧的灰色意味。</w:t>
      </w:r>
    </w:p>
    <w:p w14:paraId="5F9F08C5">
      <w:pPr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⑦其实，所有的光明都有暗影，“但是”的本意不过是强调事情还有另一面。可惜日积月累的负面暗示，使得“但是”这个预报一出现，就抹去了喜色，忽略了成绩，轻慢了进步，贬斥了攀升。</w:t>
      </w:r>
    </w:p>
    <w:p w14:paraId="7520ADFA">
      <w:pPr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⑧一位心理学专家讲学时说，她主张大家从此不用“但是”，而改用“同时”。</w:t>
      </w:r>
    </w:p>
    <w:p w14:paraId="2276DA61">
      <w:pPr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⑨比如我们形容天气的时候，早先是这样说：今天的太阳很好，但是风很大。</w:t>
      </w:r>
    </w:p>
    <w:p w14:paraId="2A92AED5">
      <w:pPr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⑩今后可以改成：今天的太阳很好，同时风很大。</w:t>
      </w:r>
    </w:p>
    <w:p w14:paraId="164D66CE">
      <w:pPr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ascii="Cambria Math" w:hAnsi="Cambria Math" w:eastAsia="楷体" w:cs="Cambria Math"/>
        </w:rPr>
        <w:t>⑪</w:t>
      </w:r>
      <w:r>
        <w:rPr>
          <w:rFonts w:hint="eastAsia" w:ascii="楷体" w:hAnsi="楷体" w:eastAsia="楷体" w:cs="宋体"/>
        </w:rPr>
        <w:t>“但是风很大”</w:t>
      </w:r>
      <w:r>
        <w:rPr>
          <w:rFonts w:hint="eastAsia" w:ascii="楷体" w:hAnsi="楷体" w:eastAsia="楷体"/>
        </w:rPr>
        <w:t>会把人的情绪向糟糕那一面倾斜。觉着太阳好是件不值得太高兴的事情，风大才是关键。</w:t>
      </w:r>
    </w:p>
    <w:p w14:paraId="2B26510A">
      <w:pPr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ascii="Cambria Math" w:hAnsi="Cambria Math" w:eastAsia="楷体" w:cs="Cambria Math"/>
        </w:rPr>
        <w:t>⑫</w:t>
      </w:r>
      <w:r>
        <w:rPr>
          <w:rFonts w:hint="eastAsia" w:ascii="楷体" w:hAnsi="楷体" w:eastAsia="楷体" w:cs="宋体"/>
        </w:rPr>
        <w:t>“同时风很大”</w:t>
      </w:r>
      <w:r>
        <w:rPr>
          <w:rFonts w:hint="eastAsia" w:ascii="楷体" w:hAnsi="楷体" w:eastAsia="楷体"/>
        </w:rPr>
        <w:t>更中性和客观，不偏不倚，公允而平整。它使我们的心神安定，目光精准，两侧都观察得到，头脑中自有定夺。</w:t>
      </w:r>
    </w:p>
    <w:p w14:paraId="776459D1">
      <w:pPr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ascii="Cambria Math" w:hAnsi="Cambria Math" w:eastAsia="楷体" w:cs="Cambria Math"/>
        </w:rPr>
        <w:t>⑬</w:t>
      </w:r>
      <w:r>
        <w:rPr>
          <w:rFonts w:hint="eastAsia" w:ascii="楷体" w:hAnsi="楷体" w:eastAsia="楷体" w:cs="宋体"/>
        </w:rPr>
        <w:t>一词之差，</w:t>
      </w:r>
      <w:r>
        <w:rPr>
          <w:rFonts w:hint="eastAsia" w:ascii="楷体" w:hAnsi="楷体" w:eastAsia="楷体"/>
        </w:rPr>
        <w:t>隐伏着思维方式，关联着看待世界和自身的态度。</w:t>
      </w:r>
    </w:p>
    <w:p w14:paraId="18F21F59">
      <w:pPr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ascii="Cambria Math" w:hAnsi="Cambria Math" w:eastAsia="楷体" w:cs="Cambria Math"/>
        </w:rPr>
        <w:t>⑭</w:t>
      </w:r>
      <w:r>
        <w:rPr>
          <w:rFonts w:hint="eastAsia" w:ascii="楷体" w:hAnsi="楷体" w:eastAsia="楷体" w:cs="宋体"/>
        </w:rPr>
        <w:t>当我们尝试着用“同时”</w:t>
      </w:r>
      <w:r>
        <w:rPr>
          <w:rFonts w:hint="eastAsia" w:ascii="楷体" w:hAnsi="楷体" w:eastAsia="楷体"/>
        </w:rPr>
        <w:t>代替“但是”以后，一天两天，似也看不出多大的变化。可时间长了，你会发现多了勇气，因为你的精神得到了补给和呵护。你会发现自己对人友善，因为你发现了他人的长处和优异。你会发现自己多了宽容和慈悲，因为你每当意识到不足时，也同时给了自己鼓励。</w:t>
      </w:r>
    </w:p>
    <w:p w14:paraId="1C954805">
      <w:pPr>
        <w:spacing w:line="288" w:lineRule="auto"/>
        <w:jc w:val="righ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（选自《毕淑敏散文精选》，有删改）</w:t>
      </w:r>
    </w:p>
    <w:p w14:paraId="7580109C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14.请以“但是”为关键词，为本文拟一个合适的标题（不超过10字）。（2分）</w:t>
      </w:r>
    </w:p>
    <w:p w14:paraId="7ED2CE7C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答：________________________________________________________________________</w:t>
      </w:r>
    </w:p>
    <w:p w14:paraId="2280F49A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15.通读全文，理解运用。（4分）</w:t>
      </w:r>
    </w:p>
    <w:p w14:paraId="17E91054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在班级才艺展示活动中，小文感情充沛地唱了一首歌，赢得了大家的掌声，你听出有一两处音准问题，活动结束后你准备与他交流。</w:t>
      </w:r>
    </w:p>
    <w:p w14:paraId="6DB943B4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①你想突出他的不足，你会说：你唱得感情充沛，__________________________________。”</w:t>
      </w:r>
    </w:p>
    <w:p w14:paraId="3D4549E3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②你想客观公允地指出他的优点和缺点，你会说：“____________________________________。”</w:t>
      </w:r>
    </w:p>
    <w:p w14:paraId="06A6DA34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③你想___________________________，你会说：“虽然有一两处音准问题，但是你唱得感情充沛。”</w:t>
      </w:r>
    </w:p>
    <w:p w14:paraId="1D841B23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④由此，你发现：语言的背后是_______________________。</w:t>
      </w:r>
    </w:p>
    <w:p w14:paraId="360606E5">
      <w:pPr>
        <w:spacing w:line="288" w:lineRule="auto"/>
        <w:jc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（六）（18分）</w:t>
      </w:r>
    </w:p>
    <w:p w14:paraId="5C98371E">
      <w:pPr>
        <w:spacing w:line="288" w:lineRule="auto"/>
        <w:jc w:val="center"/>
        <w:rPr>
          <w:rFonts w:ascii="楷体" w:hAnsi="楷体" w:eastAsia="楷体"/>
          <w:b/>
        </w:rPr>
      </w:pPr>
      <w:r>
        <w:rPr>
          <w:rFonts w:hint="eastAsia" w:ascii="楷体" w:hAnsi="楷体" w:eastAsia="楷体"/>
          <w:b/>
        </w:rPr>
        <w:t>“何不就叫杨绛姐姐”</w:t>
      </w:r>
    </w:p>
    <w:p w14:paraId="70D3F7E0">
      <w:pPr>
        <w:spacing w:line="288" w:lineRule="auto"/>
        <w:jc w:val="center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——我眼中的杨绛先生</w:t>
      </w:r>
    </w:p>
    <w:p w14:paraId="75346CEB">
      <w:pPr>
        <w:spacing w:line="288" w:lineRule="auto"/>
        <w:jc w:val="center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铁凝</w:t>
      </w:r>
    </w:p>
    <w:p w14:paraId="0002AAA2">
      <w:pPr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①作为敬且爱她的读者之一，近些年我有机会十余次拜访杨绛先生。</w:t>
      </w:r>
    </w:p>
    <w:p w14:paraId="70D610C9">
      <w:pPr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②二〇〇七年一月二十九日晚，是我第一次和杨绛先生见面。在三里河南沙沟先生家中，保姆开门后，杨绛亲自迎至客厅门口。她身穿圆领黑毛衣，锈红薄羽绒背心，藏盐色西裤，脚上是一尘不染的黑皮鞋，她一头银发整齐地拢在耳后，皮肤是近于透明的细腻、活净，实在不像近百岁的老人。她一身的新鲜气，笑着看着我，我有点拿不准地说：我该怎么称呼您呢？杨绛先生？杨绛奶奶？杨绛妈妈……只听杨绛先生略带顽皮地答道：“何不就叫杨绛姐姐？”我自然不敢，但那份放松的欢悦已在心中，我和杨绛先生一同笑起来。</w:t>
      </w:r>
    </w:p>
    <w:p w14:paraId="00A696EB">
      <w:pPr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③杨绛先生起居十分规律，无论寒暑，清晨起床后必先做一套钱锺书先生所教“八段锦”，直至春天生病前，弯腰双手可轻松触地。我想起杨绛告诉我钱先生教她“八段锦”时的语气，极轻柔，好像钱先生就站在身后，督促她每日清晨的健身。那是一种从未间断的想念，是爱的信仰。</w:t>
      </w:r>
    </w:p>
    <w:p w14:paraId="51DA66D1">
      <w:pPr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④一九七八年六月十五日，杨绛参加了邓小平为西班牙国王和王后举行的国宴，邓小平将杨绛翻译的《堂吉诃德》中译本作为国礼赠送给贵宾，并把译者杨绛介绍给对方。杨绛先生说，那天她无意中还听到两位西班牙女宾对她的小声议论，她们说“她穿得像个女工”。“她们可能觉得我听不见吧，我呢，听见了。其实那天我是穿了一套整齐的蓝毛料衣服的。”杨绛说。那时的中国知识分子，单从穿着看去，大约都像女工或男工。经历了太多风雨的杨绛，坦然领受这样的评价。</w:t>
      </w:r>
      <w:r>
        <w:rPr>
          <w:rFonts w:hint="eastAsia" w:ascii="楷体" w:hAnsi="楷体" w:eastAsia="楷体"/>
          <w:u w:val="single"/>
        </w:rPr>
        <w:t>她成功地穿着“隐身衣”做大学问</w:t>
      </w:r>
      <w:r>
        <w:rPr>
          <w:rFonts w:hint="eastAsia" w:ascii="楷体" w:hAnsi="楷体" w:eastAsia="楷体"/>
        </w:rPr>
        <w:t>，看世相人生，哪怕将自己隐成一位普通女工。</w:t>
      </w:r>
    </w:p>
    <w:p w14:paraId="461A66A6">
      <w:pPr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⑤二〇一三年春节前，我和先生同去杨绛先生家拜年，我们聊了一些家事，还讲到我们的女儿。杨绛先生嘱咐说：“</w:t>
      </w:r>
      <w:r>
        <w:rPr>
          <w:rFonts w:hint="eastAsia" w:ascii="楷体" w:hAnsi="楷体" w:eastAsia="楷体"/>
          <w:u w:val="single"/>
        </w:rPr>
        <w:t>下次来，送给我一张你们的全家福</w:t>
      </w:r>
      <w:r>
        <w:rPr>
          <w:rFonts w:hint="eastAsia" w:ascii="楷体" w:hAnsi="楷体" w:eastAsia="楷体"/>
          <w:u w:val="single"/>
          <w:em w:val="dot"/>
        </w:rPr>
        <w:t>吧</w:t>
      </w:r>
      <w:r>
        <w:rPr>
          <w:rFonts w:hint="eastAsia" w:ascii="楷体" w:hAnsi="楷体" w:eastAsia="楷体"/>
          <w:u w:val="single"/>
        </w:rPr>
        <w:t>，照片背面要写上字</w:t>
      </w:r>
      <w:r>
        <w:rPr>
          <w:rFonts w:hint="eastAsia" w:ascii="楷体" w:hAnsi="楷体" w:eastAsia="楷体"/>
          <w:u w:val="single"/>
          <w:em w:val="dot"/>
        </w:rPr>
        <w:t>呢</w:t>
      </w:r>
      <w:r>
        <w:rPr>
          <w:rFonts w:hint="eastAsia" w:ascii="楷体" w:hAnsi="楷体" w:eastAsia="楷体"/>
          <w:u w:val="single"/>
        </w:rPr>
        <w:t>。</w:t>
      </w:r>
      <w:r>
        <w:rPr>
          <w:rFonts w:hint="eastAsia" w:ascii="楷体" w:hAnsi="楷体" w:eastAsia="楷体"/>
        </w:rPr>
        <w:t>”那慈爱的神情，就像我的娘家人一样。二〇一四年四月，我和先生再次拜访了杨绛，我们遵嘱送给杨绛先生一张全家福照片，她看着照片上的女儿，叫着孩子的名字，好像孩子已经站在她的眼前，杨绛先生比我们的女儿整整大了一百岁，她看着照片上的孩子时，仿佛时光倒流，她的神情刹那间呈现出稚童样的活泼。这些年，越是和杨绛先生见面，就越是感受到她身上的家常气。今年春节前给杨绛先生拜年时（这也是我和杨绛最后一次在三里河家中见面），刚刚坐在她的身边，面容已显出疲意、形态也显出虚弱的杨绛先生，开口便先问起了我们的孩子。她清楚、准确地叫着女儿的名字说：“豆豆好吗？”这让我意外而又感动。事隔一年多之后，她还记得一个未曾见面的孩子。我相信，一百零五岁的杨绛，她爱的是天底下所有的孩子。</w:t>
      </w:r>
    </w:p>
    <w:p w14:paraId="4A616440">
      <w:pPr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⑥我珍视和杨绛先生的每一次见面。也许一些人精致的俗相正需要经由这样的先行者，这样的学养、见识、不泯的良知去冲刷和洗涤。一个不断崛起、日益被世界瞩目的民族，她的风骨、情怀与人文生态，仍然需要一代隐于人海的文化大家的长久滋养。我们的下一代，更下一代，当永怀赤子之心，真诚生活，才配得上这些秉持着智慧之烛，光照后辈的先贤们的问候和祝福。</w:t>
      </w:r>
    </w:p>
    <w:p w14:paraId="0F554818">
      <w:pPr>
        <w:spacing w:line="288" w:lineRule="auto"/>
        <w:jc w:val="righ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2016年7月17日</w:t>
      </w:r>
    </w:p>
    <w:p w14:paraId="616F9E44">
      <w:pPr>
        <w:spacing w:line="288" w:lineRule="auto"/>
        <w:jc w:val="righ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（选自《散文精读·铁凝》，有删改）</w:t>
      </w:r>
    </w:p>
    <w:p w14:paraId="17809268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16.下列对文章的理解分析不正确的一项是（3分）（    ）</w:t>
      </w:r>
    </w:p>
    <w:p w14:paraId="77C06161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A.第②段中的外貌描写充分展现了杨绛先生整齐、洁净的形象。</w:t>
      </w:r>
    </w:p>
    <w:p w14:paraId="045860DE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B.第④段画线句意指杨绛先生为安心做学问故意打扮成普通女工。</w:t>
      </w:r>
    </w:p>
    <w:p w14:paraId="49D4FCA5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C.文章首尾呼应，结构严谨，表达了作者对杨绛先生的深切怀念。</w:t>
      </w:r>
    </w:p>
    <w:p w14:paraId="14EDCC80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D.整篇文章的语言质朴、温暖，又能达到一种阔大，理性的境界。</w:t>
      </w:r>
    </w:p>
    <w:p w14:paraId="27E53CE8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17.〖读事件〗本文围绕杨绛先生写了哪几件事？请简要概括。（4分）</w:t>
      </w:r>
    </w:p>
    <w:p w14:paraId="13BCC443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答：_________________________________________________________________________________</w:t>
      </w:r>
    </w:p>
    <w:p w14:paraId="758D166E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18.〖读“姐姐”〗第⑤段画线句中加点字“吧”“呢”能否删去？谈谈你的理解。（5分）</w:t>
      </w:r>
    </w:p>
    <w:p w14:paraId="3A928D2C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答：_________________________________________________________________________________</w:t>
      </w:r>
    </w:p>
    <w:p w14:paraId="11D8A8B8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19.〖读“先生”〗当今时代为什么需要杨绛先生这样的文化大家？请依据文意，归纳出三点理由，并联系生活，各举一例。（6分）</w:t>
      </w:r>
    </w:p>
    <w:p w14:paraId="4983D1F5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答：_________________________________________________________________________________</w:t>
      </w:r>
    </w:p>
    <w:p w14:paraId="7CF6CACB"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三、表达与交流（60分）</w:t>
      </w:r>
    </w:p>
    <w:p w14:paraId="767E37A8">
      <w:pPr>
        <w:spacing w:line="288" w:lineRule="auto"/>
        <w:rPr>
          <w:rFonts w:ascii="楷体" w:hAnsi="楷体" w:eastAsia="楷体"/>
        </w:rPr>
      </w:pPr>
      <w:r>
        <w:rPr>
          <w:rFonts w:hint="eastAsia" w:ascii="Times New Roman" w:hAnsi="Times New Roman"/>
        </w:rPr>
        <w:t>20.</w:t>
      </w:r>
      <w:r>
        <w:rPr>
          <w:rFonts w:hint="eastAsia" w:ascii="楷体" w:hAnsi="楷体" w:eastAsia="楷体"/>
        </w:rPr>
        <w:t>铁凝是中国作家协会主席，著名作家。她在《“何不就叫杨绛姐姐”》一文结尾写道：“我们的下一代，更下一代，当永怀赤子之心，真诚生活，才配得上这些秉持着智慧之烛，光照后辈的先贤们的问候和祝福。”同学们，你们就是铁凝所说的“下一代”。请围绕“真诚生活”或“赤子之心”，给铁凝老师写一封信，可以讲述自己的经历，也可以阐述观点、畅谈感悟。</w:t>
      </w:r>
    </w:p>
    <w:p w14:paraId="15FFB27B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标题：给铁凝老师的一封信</w:t>
      </w:r>
    </w:p>
    <w:p w14:paraId="68570706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要求：（1）以“小锡”为写信人并落款；</w:t>
      </w:r>
    </w:p>
    <w:p w14:paraId="72E9D37E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（2）不少于600字；</w:t>
      </w:r>
    </w:p>
    <w:p w14:paraId="5F1BEC43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（3）文中不得出现真实的人名，校名和地名。</w:t>
      </w:r>
    </w:p>
    <w:p w14:paraId="626B7CE4">
      <w:pPr>
        <w:spacing w:line="288" w:lineRule="auto"/>
        <w:rPr>
          <w:rFonts w:ascii="Times New Roman" w:hAnsi="Times New Roman"/>
        </w:rPr>
      </w:pPr>
    </w:p>
    <w:p w14:paraId="6F55A902">
      <w:pPr>
        <w:spacing w:line="288" w:lineRule="auto"/>
        <w:rPr>
          <w:rFonts w:ascii="Times New Roman" w:hAnsi="Times New Roman"/>
        </w:rPr>
      </w:pPr>
    </w:p>
    <w:p w14:paraId="38014D97"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江苏省无锡市2023年初中学业水平考试</w:t>
      </w:r>
    </w:p>
    <w:p w14:paraId="1DB0F712"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参考答案</w:t>
      </w:r>
    </w:p>
    <w:p w14:paraId="75162CBF">
      <w:pPr>
        <w:spacing w:line="288" w:lineRule="auto"/>
        <w:jc w:val="center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（估计是出版社编辑没有拿到教研室的答案，然后做的答案，望阅卷老师修正答案）</w:t>
      </w:r>
    </w:p>
    <w:p w14:paraId="166A97DE"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一、积累与运用（27分）</w:t>
      </w:r>
    </w:p>
    <w:p w14:paraId="76B7FA4E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1.好之者不如乐之者  ②悠然见南山  ③几处早莺争暖树  ④千里共婵娟  ⑤海日生残夜  江春入旧年  ⑥人生自古无死  留取丹心照汗青</w:t>
      </w:r>
    </w:p>
    <w:p w14:paraId="104B10C1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2.（1）rú  （2）瀚  恪</w:t>
      </w:r>
    </w:p>
    <w:p w14:paraId="528300C0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（3）A</w:t>
      </w:r>
      <w:r>
        <w:rPr>
          <w:rFonts w:ascii="Times New Roman" w:hAnsi="Times New Roman"/>
        </w:rPr>
        <w:t xml:space="preserve">  </w:t>
      </w:r>
      <w:r>
        <w:rPr>
          <w:rFonts w:hint="eastAsia" w:ascii="Times New Roman" w:hAnsi="Times New Roman"/>
        </w:rPr>
        <w:t>正确使用词语（包括成语）  A.崇文重教：崇尚文化，重视教育。B.墨守成规：形容因循守旧，不肯改进。C.丰功伟绩：伟大的功绩。D.前仆后继：前面的人倒下了，后面的人继续跟上去，形容英勇奋斗，不怕牺牲。这段文字说的是无锡深厚的文化底蕴，且此处形容“历史文化”，故应选“崇文重教”，故选A项。</w:t>
      </w:r>
    </w:p>
    <w:p w14:paraId="25B576F5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3.C</w:t>
      </w:r>
      <w:r>
        <w:rPr>
          <w:rFonts w:ascii="Times New Roman" w:hAnsi="Times New Roman"/>
        </w:rPr>
        <w:t xml:space="preserve">  </w:t>
      </w:r>
      <w:r>
        <w:rPr>
          <w:rFonts w:hint="eastAsia" w:ascii="Times New Roman" w:hAnsi="Times New Roman"/>
        </w:rPr>
        <w:t>句子的衔接与排序  根据①句和③句中的时间词“现如今”和“未来”可以判断，①句应该在③句之前，可排除B、D两项；再根据②句可知，语段是先叙述了“水质改善”的情况，再转说“岸线变化”，而⑤句“水质稳定在Ⅲ类以上”说的正是“水质改善”，所以⑤句应该在②句之前，排除A项。故选C项。</w:t>
      </w:r>
    </w:p>
    <w:p w14:paraId="494B383E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4.B</w:t>
      </w:r>
      <w:r>
        <w:rPr>
          <w:rFonts w:ascii="Times New Roman" w:hAnsi="Times New Roman"/>
        </w:rPr>
        <w:t xml:space="preserve">  </w:t>
      </w:r>
      <w:r>
        <w:rPr>
          <w:rFonts w:hint="eastAsia" w:ascii="Times New Roman" w:hAnsi="Times New Roman"/>
        </w:rPr>
        <w:t>文学文化常识  “令尊”是对他人父亲的尊称，不能用来称呼自己的父亲。</w:t>
      </w:r>
    </w:p>
    <w:p w14:paraId="5642A16B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5.（1）乐于奉献，爱岗敬业，奋勇争先，迎难而上，有理想抱负，有责任担当等。（写出任意两点得2分）</w:t>
      </w:r>
    </w:p>
    <w:p w14:paraId="4C834034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〖解析〗提取关键信息要求提取“青春模样”的特质，结合图中的“青春身影”，概括其共同特点即可。如“守卫边疆领土，保卫人民安全的戍边战士”和“在危急关头冲锋在前的消防官兵、武警战士”的共同特点是迎难而上、有责任担当；“在公共卫生领域奋战的医务工作者”和“为打赢脱贫攻坚战奔走在乡村的青年干部”的共同特点是乐于奉献、爱岗敬业，等等。据此提取概括即可，答案不唯一。</w:t>
      </w:r>
    </w:p>
    <w:p w14:paraId="6BBC09F3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（2）①积极传播正能量（意对即可）（1分）从业者的精神品质（或对社会的贡献）（写出任意一点得1分）（两处关键词雷同得1分）</w:t>
      </w:r>
    </w:p>
    <w:p w14:paraId="0B514E0F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〖解析〗口语交际这是一段对话，因此在补充时要根据语境进行衔接。第①句，根据前面的“但是”可知，此处说的是与上文“采用庸俗的形式搏人眼球”相反的形式，即积极向上的，传递正能量的等。第②句，根据前面的“所以”可知，横线处所填写的内容是对前面对话内容的总结，“不在于职业”，而在于从业者的精神、行动等。契合语境，言之有理即可。</w:t>
      </w:r>
    </w:p>
    <w:p w14:paraId="42A281A8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（3）略。（写出榜样人物1分，概括榜样事件1分，使用一种修辞点明榜样意义1分）</w:t>
      </w:r>
    </w:p>
    <w:p w14:paraId="160F5466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〖解析〗仿写句子根据题干提示，选择一个能体现青年风采的榜样人物，仿照画波浪线句的句式写作即可。需要注意的是，题干中明确指出“在现当代中国”。因此要选择现当代中国伟大人物及其事例。</w:t>
      </w:r>
    </w:p>
    <w:p w14:paraId="797B635C"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二、阅读与鉴赏（63分）</w:t>
      </w:r>
    </w:p>
    <w:p w14:paraId="3B600B2A">
      <w:pPr>
        <w:spacing w:line="288" w:lineRule="auto"/>
        <w:jc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（一）（9分）</w:t>
      </w:r>
    </w:p>
    <w:p w14:paraId="7D7DF3C5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6.（1）吴用智取生辰纲：（1分）晁盖梁山小夺泊（或宋江怒杀阎婆惜）。（1分）（意对即可）</w:t>
      </w:r>
    </w:p>
    <w:p w14:paraId="63DA3D0D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〖解析〗识记名著情节结合选段的情节可知，这里是济州府观察使何涛奉命来捉拿劫了生辰纲的晁盖等人，恰被宋江得知，宋江赶去给晁盖报信。此前的情节自然就是智取生辰纲，之后是晁盖一行人逃往梁山，夺取了梁山泊。而宋江将晁盖送来表达谢意的一根金条和书信放在屋内，被阎婆惜发现并借此勒索，宋江被逼无奈杀了阎婆惜。</w:t>
      </w:r>
    </w:p>
    <w:p w14:paraId="29ED3214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（2）“慌忙上马”可见宋江去给晁盖报信的急切心情，（1分）“慢慢行马”表明宋江怕引人猜疑（或想蒙蔽他人），（1分）这些细节刻画了一个心思缜密（或机智）的宋江形象。（1分）</w:t>
      </w:r>
    </w:p>
    <w:p w14:paraId="18C4F929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〖解析〗分析名著语言根据此处前后故事情节可知。宋江在得知何涛是前来捉拿晁盖时，十分吃惊，因此着急脱身去给晁盖报信，所以“慌忙上马”，体现了他的急切。而此时何涛等一行公人还在茶坊之内，宋江怕被发现端倪，因此“慢慢行马”，体现出他的心思缜密。</w:t>
      </w:r>
    </w:p>
    <w:p w14:paraId="3486EA65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（3）示例一：我选择孙悟空。在取经途中孙悟空既有凶狠残暴、性情急躁的一面，也有敢作敢当、嫉恶如仇的一面，深化了惩恶扬善的主题。</w:t>
      </w:r>
    </w:p>
    <w:p w14:paraId="75D67116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示例二：我选择祥子。祥子从一开始的吃苦耐劳、积极向上，到后来的自私懒惰、麻木堕落，深化了当时社会城市贫民悲剧命运的主题。</w:t>
      </w:r>
    </w:p>
    <w:p w14:paraId="113F90EC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示例三：我选择保尔。保尔既有顽强坚定的一面，也有软弱动摇的一面，深化了革命者在斗争中百炼成钢的主题。</w:t>
      </w:r>
    </w:p>
    <w:p w14:paraId="20F82CA4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〖解析〗分析名著人物形象这是一道开放性试题，结合人物教事情节，从多方面分析其性格的复杂性，言之成理即可。</w:t>
      </w:r>
    </w:p>
    <w:p w14:paraId="02DAB17A">
      <w:pPr>
        <w:spacing w:line="288" w:lineRule="auto"/>
        <w:jc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（二）（15分）</w:t>
      </w:r>
    </w:p>
    <w:p w14:paraId="7F365B5C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7.D</w:t>
      </w:r>
      <w:r>
        <w:rPr>
          <w:rFonts w:ascii="Times New Roman" w:hAnsi="Times New Roman"/>
        </w:rPr>
        <w:t xml:space="preserve">  </w:t>
      </w:r>
      <w:r>
        <w:rPr>
          <w:rFonts w:hint="eastAsia" w:ascii="Times New Roman" w:hAnsi="Times New Roman"/>
        </w:rPr>
        <w:t>理解文言实词的含义  益：增加。回归教材  曾益其所不能。（《生于忧患，死于安乐》）曾益：增加。曾，同“增”。</w:t>
      </w:r>
    </w:p>
    <w:p w14:paraId="6C4F171F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8.A</w:t>
      </w:r>
      <w:r>
        <w:rPr>
          <w:rFonts w:ascii="Times New Roman" w:hAnsi="Times New Roman"/>
        </w:rPr>
        <w:t xml:space="preserve">  </w:t>
      </w:r>
      <w:r>
        <w:rPr>
          <w:rFonts w:hint="eastAsia" w:ascii="Times New Roman" w:hAnsi="Times New Roman"/>
        </w:rPr>
        <w:t>理解文言虚词的意义和用法  “能节食以济饥者”的“以”是连词，表目的，译作“来”。A.连词，表目的，来；B.介词，因为C.介词，按照；D.介词，拿，用。故选A项。</w:t>
      </w:r>
    </w:p>
    <w:p w14:paraId="093F334E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9.（1）岳飞向周同学习射箭，完全学会了他的射箭技艺。（倒装句、尽、术各1分）</w:t>
      </w:r>
    </w:p>
    <w:p w14:paraId="7B6426C6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（2）兀术逃跑到淮西（岳飞或宋军、我军）于是收复（或恢复）建康。（奔、复、省略句各1分）</w:t>
      </w:r>
    </w:p>
    <w:p w14:paraId="1B428BB9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10.家贫力学，力大无比，有情有义，骁勇善战，除暴安良（或造福百姓），智慧善谏，忠君爱国。（写出任意三点得3分）</w:t>
      </w:r>
    </w:p>
    <w:p w14:paraId="5EFAB48D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〖解析〗筛选并整合文中信息栏目名称要突出岳飞的形象，从文中提取概括即可。根据“拾薪为烛，诵习达旦，不寐”可概括出“勤奋好学”；根据“未冠……弩八石”可概括出“力大无比”；根据“同死，朔望设祭于其家”可概括出“有情有义”；根据“有张威武者不从，飞单骑入其营，斩之”和第四段内容可概括出“晓勇善战”“智慧善谏”“忠君爱国”；根据“避地者赖以免”可概括出“造福百姓”等。</w:t>
      </w:r>
    </w:p>
    <w:p w14:paraId="5B626C71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〖文言文译文〗</w:t>
      </w:r>
    </w:p>
    <w:p w14:paraId="4B529C9D">
      <w:pPr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岳飞，字鹏举，相州汤阴人。世代务农。父亲岳和，能节省粮金来救济[济：帮助，救济]饥民。有人耕种时侵占了他家土地，（他）便割地让给人家；向他借钱的人，他从不强迫人家还债。岳飞出生时，有天鹅[鹄：天鹅]一样的大鸟，在屋顶上飞鸣，便以此为他取名（“岳飞”）。</w:t>
      </w:r>
    </w:p>
    <w:p w14:paraId="40DA4E90">
      <w:pPr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（岳飞）家里虽穷但勤奋好学。特别喜爱读《左氏春秋》、孙子和吴起的《兵法》，（他）捡拾柴草作为烛火，通宵达旦背诵学习，不睡觉。不到二十岁，（岳飞就能）拉开三百斤的大弓，八石重的硬弩，岳飞向周同学习射箭，完全学会了他的射箭技艺，可以左右开弓。周同死后，（岳飞）每月初一和十五[朔望：农历每月的初一日和十五日]都在家里摆上供品祭奠。（岳飞的）父亲认为儿子的行为合乎正义，说：“如果你将来能够为国家效力，应该会为国家正义而献身吧。”</w:t>
      </w:r>
    </w:p>
    <w:p w14:paraId="7241F55F">
      <w:pPr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建炎四年，金兀术进攻常州，宜兴县令迎接岳飞部移兵驻扎境内。盗贼郭吉听说岳飞前来，逃入太湖之中，岳飞派遣王贵、傅庆追击打败他们，又派能言善辩的马皋、林聚前去劝说他们全部投降。有一位名叫张威武的不肯降服，岳飞单人独骑冲入他的营寨，将他斩首。避乱到此地的百姓得以免于盗贼侵扰，画出岳飞像供奉起来。</w:t>
      </w:r>
    </w:p>
    <w:p w14:paraId="4D86BB06">
      <w:pPr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金军再次进攻常州，岳飞四战皆胜；尾随追击金军到镇江东。又获得胜利；在清水亭作战，又获将大胜。金兀术军趋近建康，岳飞在牛头山下预设埋伏等待金兀术一众。夜里，命令一百名士兵穿着黑色衣服流入金营袭扰。金兵惊慌失措，自相攻击残杀。金兀术军驻扎在龙湾，岳飞率三百骑兵、两千步兵赶至新城，大破金军。兀术逃跑到淮西，（岳飞或宋军、我军）于是收复（或恢复）建康。岳飞上奏说：“建康是要害之地，应选派军队固守，还要增兵守卫淮河，以保护心服地区。”皇帝嘉许采纳（他的建议）、金兀术率军北妇，岳飞在静安半路阻击[邀击：半路阻击]金军，将其打败。</w:t>
      </w:r>
    </w:p>
    <w:p w14:paraId="2D57D94C">
      <w:pPr>
        <w:spacing w:line="288" w:lineRule="auto"/>
        <w:jc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（三）（8分）</w:t>
      </w:r>
    </w:p>
    <w:p w14:paraId="6F7EBBFF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11.（1）①片云  ②孤月  ③孤寂（或羁旅之悲，意对即可）  ④喜悦（或思乡）</w:t>
      </w:r>
    </w:p>
    <w:p w14:paraId="468294F1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〖解析〗理解诗歌的意象，根据领联“片云天共远，永夜月同孤”可知，杜甫诗中的意象应该是“片云”“孤月”，字面上写的是诗人所看到的“片云”“孤月”，实际上是用它们暗喻诗人自己，感慨自己的孤寂。而李白《渡荆门送别》中表达的是自己外出远游的喜悦与思乡的心情。</w:t>
      </w:r>
    </w:p>
    <w:p w14:paraId="7233E357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“腐儒”是杜甫对怀才不遇（1分）的自嘲（或不平、怨愤、自负、自谦）：（1分）“心犹壮”表现杜甫处境艰难（或年老多病、孤独、漂泊他乡等）（1分）却仍忧国忧民（或心系国家、壮心不已、顽强不息等）。（1分）</w:t>
      </w:r>
    </w:p>
    <w:p w14:paraId="62A4ED97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〖解析〗理解诗歌的情感结合全诗可知，杜甫此时漂泊在外，壮志难酬，因此“腐儒”是诗人的自嘲，写出诗人的困顿心境。但是他对此并不甘心，所以又说“心犹壮”，诗人忧国忧民，还是渴望能够有施展抱负的机会。</w:t>
      </w:r>
    </w:p>
    <w:p w14:paraId="05518C7B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〖诗歌鉴赏〗</w:t>
      </w:r>
    </w:p>
    <w:p w14:paraId="22AA916D">
      <w:pPr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首联“思归客”是说诗人想回乡而不能回，饱含着无限辛酸，“一腐儒”用自嘲的方式写出诗人滞留江汉的困境，颔联通过对眼前自然景物的描写，把内在的感情融入外在的景物当中，感慨自己虽然四处飘零，但对国家的忠心依然像孤月般皎洁。颈联“心犹壮”写出了诗人虽然身处逆境但依然壮心不已的精神状态，面对瑟瑟秋风，诗人不仅没有了往日的感伤情怀，反倒产生了“病欲苏”的感觉。这种变化是诗人壮心不已的心态和积极用世的精神的反映。尾联“老马”是诗人自比，“长途”代指驱驰之力，再一次表现了诗人老当益壮的情怀。</w:t>
      </w:r>
    </w:p>
    <w:p w14:paraId="0219F599">
      <w:pPr>
        <w:spacing w:line="288" w:lineRule="auto"/>
        <w:jc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（四）（7分）</w:t>
      </w:r>
    </w:p>
    <w:p w14:paraId="39423767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〖文章层次〗</w:t>
      </w:r>
    </w:p>
    <w:p w14:paraId="657E489A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第一部分（第①②段）：梅园的历史。第二部分（第③－⑤段）：梅园的文化特质。第三部分（第⑥段）：总结说明。</w:t>
      </w:r>
    </w:p>
    <w:p w14:paraId="76443F98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12.作比较、（1分）举例子，（1分）天然本色（或：实用性）.（1分）开放性（或：公共取向）。（1分）</w:t>
      </w:r>
    </w:p>
    <w:p w14:paraId="1D1CD2F4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〖解析〗分析说明方法及其作用  根据第⑤段“在荣氏梅园，找不到犹如苏州园林和徽商庄园那般华美精致的传统建筑”“天心亭、招鹤亭虽然是……敦厚堂则属于中式为本、兼容西式……这些与苏州园林和徽商庄园截然不同”可知，这里是作比较的说明方法；根据“梅园里的亭子，如天心亭、招鹤亭虽然是传统亭子形制，却毫无雕梁画栋，竟是一派天然本色”可知，这里是举例子的说明方法。本段将梅园与农业文明的园林代表苏州园林和徽商庄园作比较，突出了梅园的工商文化特征，即强调天然本色与开放性。</w:t>
      </w:r>
    </w:p>
    <w:p w14:paraId="3B7F5314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13.C</w:t>
      </w:r>
      <w:r>
        <w:rPr>
          <w:rFonts w:ascii="Times New Roman" w:hAnsi="Times New Roman"/>
        </w:rPr>
        <w:t xml:space="preserve">  </w:t>
      </w:r>
      <w:r>
        <w:rPr>
          <w:rFonts w:hint="eastAsia" w:ascii="Times New Roman" w:hAnsi="Times New Roman"/>
        </w:rPr>
        <w:t>理解文章内容对联“山光悦鸟性潭影空人心”描写的是自然景物，与C项“招鹤亭”更合。而“别墅”“堂”等建筑一般是生活起居、读书学习的场所，与对联的意境不合。</w:t>
      </w:r>
    </w:p>
    <w:p w14:paraId="15DFA9B7">
      <w:pPr>
        <w:spacing w:line="288" w:lineRule="auto"/>
        <w:jc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（五）（6分）</w:t>
      </w:r>
    </w:p>
    <w:p w14:paraId="120FF895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〖文章层次〗</w:t>
      </w:r>
    </w:p>
    <w:p w14:paraId="606FCA9D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第一部分（第①－③段）：人们说话时经常用到“但是”这个词。第二部分（第④－⑦段）：“但是”隐含着负面暗示，常令人感到沮丧。第三部分（第⑧－</w:t>
      </w:r>
      <w:r>
        <w:rPr>
          <w:rFonts w:ascii="Cambria Math" w:hAnsi="Cambria Math" w:cs="Cambria Math"/>
        </w:rPr>
        <w:t>⑭</w:t>
      </w:r>
      <w:r>
        <w:rPr>
          <w:rFonts w:hint="eastAsia" w:ascii="Times New Roman" w:hAnsi="Times New Roman" w:cs="宋体"/>
        </w:rPr>
        <w:t>段）：</w:t>
      </w:r>
      <w:r>
        <w:rPr>
          <w:rFonts w:hint="eastAsia" w:ascii="Times New Roman" w:hAnsi="Times New Roman"/>
        </w:rPr>
        <w:t>举例对比“但是”和“同时”之间的区别，呼吁大家用“同时”代替“但是”。</w:t>
      </w:r>
    </w:p>
    <w:p w14:paraId="503D5CB7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14.抵制“但是”（或：“但是”与“同时”）。〖解析〗拟写标题本文主要讲的是“但是”这个词的负面作用，作者在第</w:t>
      </w:r>
      <w:r>
        <w:rPr>
          <w:rFonts w:ascii="Cambria Math" w:hAnsi="Cambria Math" w:cs="Cambria Math"/>
        </w:rPr>
        <w:t>⑭</w:t>
      </w:r>
      <w:r>
        <w:rPr>
          <w:rFonts w:hint="eastAsia" w:ascii="Times New Roman" w:hAnsi="Times New Roman" w:cs="宋体"/>
        </w:rPr>
        <w:t>段提出“尝试着用‘同时’</w:t>
      </w:r>
      <w:r>
        <w:rPr>
          <w:rFonts w:hint="eastAsia" w:ascii="Times New Roman" w:hAnsi="Times New Roman"/>
        </w:rPr>
        <w:t>代替‘但是’</w:t>
      </w:r>
      <w:r>
        <w:rPr>
          <w:rFonts w:ascii="Times New Roman" w:hAnsi="Times New Roman"/>
        </w:rPr>
        <w:t>”</w:t>
      </w:r>
      <w:r>
        <w:rPr>
          <w:rFonts w:hint="eastAsia" w:ascii="Times New Roman" w:hAnsi="Times New Roman"/>
        </w:rPr>
        <w:t>，可据此拟写标题。</w:t>
      </w:r>
    </w:p>
    <w:p w14:paraId="49869B1E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15.①但是有一两处音准问题  ②你唱得感情充沛，同时有一两处音准问题  ③着重赞美鼓励（或：突出他的优点）  ④思维方式（或：看待世界和自身的态度）</w:t>
      </w:r>
    </w:p>
    <w:p w14:paraId="530B8DA6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〖解析〗理解文章内容与语言表达准确、得体由题干可知，小文演唱的优点是“感情充沛”，缺点是“有一两处音准问题”，结合对文章内容的理解和关联词语的知识填写①②即可。由文章第</w:t>
      </w:r>
      <w:r>
        <w:rPr>
          <w:rFonts w:ascii="Cambria Math" w:hAnsi="Cambria Math" w:cs="Cambria Math"/>
        </w:rPr>
        <w:t>⑬</w:t>
      </w:r>
      <w:r>
        <w:rPr>
          <w:rFonts w:hint="eastAsia" w:ascii="Times New Roman" w:hAnsi="Times New Roman" w:cs="宋体"/>
        </w:rPr>
        <w:t>段内容与第</w:t>
      </w:r>
      <w:r>
        <w:rPr>
          <w:rFonts w:ascii="Cambria Math" w:hAnsi="Cambria Math" w:cs="Cambria Math"/>
        </w:rPr>
        <w:t>⑭</w:t>
      </w:r>
      <w:r>
        <w:rPr>
          <w:rFonts w:hint="eastAsia" w:ascii="Times New Roman" w:hAnsi="Times New Roman" w:cs="宋体"/>
        </w:rPr>
        <w:t>段“你会发现自己……给了自己鼓励”</w:t>
      </w:r>
      <w:r>
        <w:rPr>
          <w:rFonts w:hint="eastAsia" w:ascii="Times New Roman" w:hAnsi="Times New Roman"/>
        </w:rPr>
        <w:t>填写③④即可。</w:t>
      </w:r>
    </w:p>
    <w:p w14:paraId="2D208228">
      <w:pPr>
        <w:spacing w:line="288" w:lineRule="auto"/>
        <w:jc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（六）（18分）</w:t>
      </w:r>
    </w:p>
    <w:p w14:paraId="219C06AE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〖文章层次〗</w:t>
      </w:r>
    </w:p>
    <w:p w14:paraId="7B9F5B7F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第一部分（第①②段）：“我”第一次与杨先生见面。第二部分（第③④段）；杨绛先生的生活方式与处世哲学。第三部分（第⑤段）：“我”与杨绛先生的又几次见面，杨绛先生的风骨滋养着后辈。</w:t>
      </w:r>
    </w:p>
    <w:p w14:paraId="4604CDBE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16.B</w:t>
      </w:r>
      <w:r>
        <w:rPr>
          <w:rFonts w:ascii="Times New Roman" w:hAnsi="Times New Roman"/>
        </w:rPr>
        <w:t xml:space="preserve">  </w:t>
      </w:r>
      <w:r>
        <w:rPr>
          <w:rFonts w:hint="eastAsia" w:ascii="Times New Roman" w:hAnsi="Times New Roman"/>
        </w:rPr>
        <w:t>理解文章内容根据原文第④段“那时的中国知识分子，单从穿着看去，大约都像女工或男工”可知，杨绛先生并不是故意打扮成普通女工。</w:t>
      </w:r>
    </w:p>
    <w:p w14:paraId="373F152F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17.①第一次见面杨绛先生让“我”称呼她“姐姐”；②杨绛先生每天规律地练习“八段锦”；③杨绛先生参加国宴衣着朴素（或：杨绛先生坦然面对他人的评价）；④杨绛先生关爱“我”及家人。（每点1分）</w:t>
      </w:r>
    </w:p>
    <w:p w14:paraId="6FDA2D12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〖解析〗归纳内容要点，概括中心意思  第②段写了初次见面，杨绛先生让“我”叫她姐姐；第③段写了杨绛先生坚持练习“八段锦”；第④段写了她穿着朴素参加邓小平为西班牙国王和王后举行的国宴：第⑤段写了杨绛先生关爱“我”和“我”的女儿。据此概括作答即可。</w:t>
      </w:r>
    </w:p>
    <w:p w14:paraId="45DFE217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18.不能删，（1分）“吧”和“呢”使语气亲切（或：活泼），（1分）强调了杨绛的家常气（或：像“我”的娘家人一样），（1分）突出她对“我”及家人的关心和爱护，（1分）凸显杨绛的“姐姐”气质。（1分）</w:t>
      </w:r>
    </w:p>
    <w:p w14:paraId="4927B5EE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〖解析〗赏析文章语言  首先明确态度：不能删。根据“我们聊了一些家事”“就像我的娘家人一样”可知，这里的“吧”“呢”都是亲昵的语气词，凸显杨绛先生的“姐姐”气质，表现了杨绛先生对待“我”就像家人一样，体现出“我们”的亲切关系，删去则显生硬。</w:t>
      </w:r>
    </w:p>
    <w:p w14:paraId="04A4F68F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19.理由一：一些精致俗相的人需杨先生这样文化大家去改变。（1分）举例：一些文化素养不高的流量明星，需要文化大家去提升。（1分）</w:t>
      </w:r>
    </w:p>
    <w:p w14:paraId="32B24C28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理由二：一个不断崛起的民族需要他们去滋养。（1分）举例：民族文化自信日益增强，是因为有了杨绛，季羡林、史铁生等一批文化大家的滋养。（1分）</w:t>
      </w:r>
    </w:p>
    <w:p w14:paraId="0094E37B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理由三：子孙后代需要他们去启迪。（1分）举例：我读了杨绛先生的作品，学会了真诚待人、时时反省自我。（1分）</w:t>
      </w:r>
    </w:p>
    <w:p w14:paraId="28716CC3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理由四：喧嚣浮躁的现实社会需要他们的淡泊、坦然去引领。（1分）举例：“‘两弹’元勋”邓稼先隐姓埋名研究核武器，为国家做出了巨大的贡献。（1分）（写出任意三点理由，且举例与理由相匹配）</w:t>
      </w:r>
    </w:p>
    <w:p w14:paraId="604358CF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〖解析〗探究文本中的问题，提出自己的看法  文章最后一段的内容分别从个人、民族、下一代等角度阐述了当今时代需要杨绛先生这样的文化大家的理由。结合现实生活中的种种现象，举例说明即可，要突出杨绛先生这样的文化大家的精神与处世哲学对现当代的意义。注意理由与举例要契合。</w:t>
      </w:r>
    </w:p>
    <w:p w14:paraId="666928DB"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三、表达与交流（60分）</w:t>
      </w:r>
    </w:p>
    <w:p w14:paraId="7094E0D0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20.〖审题指导〗</w:t>
      </w:r>
    </w:p>
    <w:p w14:paraId="50C979D1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①审导语。题目关联阅读题，引用《“何不就叫杨绛姐姐”》一文最后一段中的话语给出写作主题。结合对文章内容的理解，以及铁凝对杨绛先生“真诚生活”“赤子之心”的描写进行写作即可。</w:t>
      </w:r>
    </w:p>
    <w:p w14:paraId="64F07DC0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②审关键词。“真诚生活”就是热爱生活，并且认真生活。“赤子之心”就是一颗率直、纯真、善良、热爱生命、活力旺盛的心。考生可在“真诚生活”和“赤子之心”中任选其一，可以向铁老师讲述自己的经历，也可以谈自己的看法，最后请铁凝老师对自己的所做所想进行指导点评。</w:t>
      </w:r>
    </w:p>
    <w:p w14:paraId="2AA8FCD3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③审要求，要注意书信的格式，最后落款是“小锡”，“不少600字”要求考生写作时在充分表情达意、合理安排结构的基础上，保持字数在600字以上，“文中不得出现真实的人名、校名和地名”是为了体现阅卷的公平公正，否则会被扣分。</w:t>
      </w:r>
    </w:p>
    <w:p w14:paraId="6A523D5B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〖选材与立意〗</w:t>
      </w:r>
    </w:p>
    <w:p w14:paraId="3EF48285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〖选材〗赤子之心，是一种纯粹而炽热的信念。它是座明亮的灯塔，指引着我们前行的方向。它让我们不畏困难，不惧失败，勇往直前。正是因为这份赤子之心，我们才能拥有无尽的力量，在风雨中坚持不懈地追逐梦想。</w:t>
      </w:r>
    </w:p>
    <w:p w14:paraId="28A84047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〖立意〗不畏困难，永葆赤子之心。</w:t>
      </w:r>
    </w:p>
    <w:p w14:paraId="1CD48A92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〖选材〗回顾自己的成长历程，我发现无论身在何处，我都时刻怀着一颗赤子之心。这颗赤子之心是我对家国情怀最真挚的表达，是我对祖国的热爱和对人民无私奉献的承诺。家国情怀是每个人内心最深处的情感，它激励着我们为国家的繁荣和人民的幸福而奋斗。</w:t>
      </w:r>
    </w:p>
    <w:p w14:paraId="4EEEF671"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〖立意〗家国情怀，赤子之心。</w:t>
      </w:r>
    </w:p>
    <w:p w14:paraId="66AEF521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98E3B7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F3C869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BF4FEA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C04273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72C595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235BDE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210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160E"/>
    <w:rsid w:val="00005EBC"/>
    <w:rsid w:val="000460FF"/>
    <w:rsid w:val="00054106"/>
    <w:rsid w:val="00054E7B"/>
    <w:rsid w:val="0007378F"/>
    <w:rsid w:val="000E4D02"/>
    <w:rsid w:val="000E4FF1"/>
    <w:rsid w:val="001177F3"/>
    <w:rsid w:val="00142844"/>
    <w:rsid w:val="00171458"/>
    <w:rsid w:val="00173C1D"/>
    <w:rsid w:val="001764C3"/>
    <w:rsid w:val="0018010E"/>
    <w:rsid w:val="001807BF"/>
    <w:rsid w:val="00191C29"/>
    <w:rsid w:val="001B13FC"/>
    <w:rsid w:val="001C63DA"/>
    <w:rsid w:val="001D0C6F"/>
    <w:rsid w:val="00201A7E"/>
    <w:rsid w:val="00204526"/>
    <w:rsid w:val="00221FC9"/>
    <w:rsid w:val="00231952"/>
    <w:rsid w:val="00244CEF"/>
    <w:rsid w:val="002457C2"/>
    <w:rsid w:val="002835BC"/>
    <w:rsid w:val="002908F0"/>
    <w:rsid w:val="00294908"/>
    <w:rsid w:val="002A0E5D"/>
    <w:rsid w:val="002A1A21"/>
    <w:rsid w:val="002B3912"/>
    <w:rsid w:val="002F06B2"/>
    <w:rsid w:val="003102DB"/>
    <w:rsid w:val="003625C4"/>
    <w:rsid w:val="00373D0A"/>
    <w:rsid w:val="003B1712"/>
    <w:rsid w:val="003C4A95"/>
    <w:rsid w:val="003D0C09"/>
    <w:rsid w:val="004062F6"/>
    <w:rsid w:val="004151FC"/>
    <w:rsid w:val="00430A44"/>
    <w:rsid w:val="00435F83"/>
    <w:rsid w:val="00444A46"/>
    <w:rsid w:val="0046214C"/>
    <w:rsid w:val="0049183B"/>
    <w:rsid w:val="004B44B5"/>
    <w:rsid w:val="004D44FD"/>
    <w:rsid w:val="00524C37"/>
    <w:rsid w:val="0056495A"/>
    <w:rsid w:val="0059145F"/>
    <w:rsid w:val="00596076"/>
    <w:rsid w:val="005A48EB"/>
    <w:rsid w:val="005B39DB"/>
    <w:rsid w:val="005C2124"/>
    <w:rsid w:val="005F1362"/>
    <w:rsid w:val="00602C16"/>
    <w:rsid w:val="00605626"/>
    <w:rsid w:val="006071D5"/>
    <w:rsid w:val="0062039B"/>
    <w:rsid w:val="00623C16"/>
    <w:rsid w:val="00637D3A"/>
    <w:rsid w:val="00640BF5"/>
    <w:rsid w:val="0066254D"/>
    <w:rsid w:val="006A5C8D"/>
    <w:rsid w:val="006A61D2"/>
    <w:rsid w:val="006D5DE9"/>
    <w:rsid w:val="006F45E0"/>
    <w:rsid w:val="00701D6B"/>
    <w:rsid w:val="007061B2"/>
    <w:rsid w:val="00716D85"/>
    <w:rsid w:val="00740A09"/>
    <w:rsid w:val="0075326B"/>
    <w:rsid w:val="00762E26"/>
    <w:rsid w:val="007706D9"/>
    <w:rsid w:val="007F5C49"/>
    <w:rsid w:val="008028B5"/>
    <w:rsid w:val="00815B74"/>
    <w:rsid w:val="00832EC9"/>
    <w:rsid w:val="00853002"/>
    <w:rsid w:val="008634CD"/>
    <w:rsid w:val="008731FA"/>
    <w:rsid w:val="00880A38"/>
    <w:rsid w:val="00893DD6"/>
    <w:rsid w:val="008D2E94"/>
    <w:rsid w:val="00906331"/>
    <w:rsid w:val="009121D7"/>
    <w:rsid w:val="00921995"/>
    <w:rsid w:val="009439AB"/>
    <w:rsid w:val="00974E0F"/>
    <w:rsid w:val="00982128"/>
    <w:rsid w:val="009A27BF"/>
    <w:rsid w:val="009A4529"/>
    <w:rsid w:val="009B5666"/>
    <w:rsid w:val="009C4252"/>
    <w:rsid w:val="009E3CF5"/>
    <w:rsid w:val="00A07DF2"/>
    <w:rsid w:val="00A405DB"/>
    <w:rsid w:val="00A46D54"/>
    <w:rsid w:val="00A536B0"/>
    <w:rsid w:val="00A72A3C"/>
    <w:rsid w:val="00AA4D95"/>
    <w:rsid w:val="00AB3EE3"/>
    <w:rsid w:val="00AD3878"/>
    <w:rsid w:val="00AD4827"/>
    <w:rsid w:val="00AD6B6A"/>
    <w:rsid w:val="00B14964"/>
    <w:rsid w:val="00B73811"/>
    <w:rsid w:val="00B73FDC"/>
    <w:rsid w:val="00B74565"/>
    <w:rsid w:val="00B74919"/>
    <w:rsid w:val="00B80D67"/>
    <w:rsid w:val="00B8100F"/>
    <w:rsid w:val="00B96924"/>
    <w:rsid w:val="00BA3522"/>
    <w:rsid w:val="00BB50C6"/>
    <w:rsid w:val="00BD7513"/>
    <w:rsid w:val="00C02815"/>
    <w:rsid w:val="00C02FC6"/>
    <w:rsid w:val="00C103DA"/>
    <w:rsid w:val="00C13493"/>
    <w:rsid w:val="00C321EB"/>
    <w:rsid w:val="00C64A02"/>
    <w:rsid w:val="00C7204B"/>
    <w:rsid w:val="00CA4A07"/>
    <w:rsid w:val="00D0238E"/>
    <w:rsid w:val="00D51257"/>
    <w:rsid w:val="00D618C0"/>
    <w:rsid w:val="00D634C2"/>
    <w:rsid w:val="00D756B6"/>
    <w:rsid w:val="00D77F6E"/>
    <w:rsid w:val="00DA0796"/>
    <w:rsid w:val="00DA4E11"/>
    <w:rsid w:val="00DA5448"/>
    <w:rsid w:val="00DB6888"/>
    <w:rsid w:val="00DC061C"/>
    <w:rsid w:val="00DC47C3"/>
    <w:rsid w:val="00DF071B"/>
    <w:rsid w:val="00E22C2C"/>
    <w:rsid w:val="00E63075"/>
    <w:rsid w:val="00E97096"/>
    <w:rsid w:val="00EA0188"/>
    <w:rsid w:val="00EA5C9D"/>
    <w:rsid w:val="00EB17B4"/>
    <w:rsid w:val="00EC0C41"/>
    <w:rsid w:val="00ED1550"/>
    <w:rsid w:val="00ED4F9A"/>
    <w:rsid w:val="00EE1A37"/>
    <w:rsid w:val="00EF5202"/>
    <w:rsid w:val="00F21C80"/>
    <w:rsid w:val="00F51B12"/>
    <w:rsid w:val="00F676FD"/>
    <w:rsid w:val="00F72109"/>
    <w:rsid w:val="00F72514"/>
    <w:rsid w:val="00F9541D"/>
    <w:rsid w:val="00FA0944"/>
    <w:rsid w:val="00FA6947"/>
    <w:rsid w:val="00FB34D2"/>
    <w:rsid w:val="00FB4B17"/>
    <w:rsid w:val="00FC5860"/>
    <w:rsid w:val="00FD377B"/>
    <w:rsid w:val="00FE3A18"/>
    <w:rsid w:val="00FF2D79"/>
    <w:rsid w:val="00FF4FA6"/>
    <w:rsid w:val="00FF517A"/>
    <w:rsid w:val="16DC6B23"/>
    <w:rsid w:val="2A036357"/>
    <w:rsid w:val="38274566"/>
    <w:rsid w:val="680B461A"/>
    <w:rsid w:val="6AE17BAD"/>
    <w:rsid w:val="7D297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9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page number"/>
    <w:basedOn w:val="6"/>
    <w:qFormat/>
    <w:uiPriority w:val="0"/>
  </w:style>
  <w:style w:type="character" w:styleId="8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9">
    <w:name w:val="页眉 Char"/>
    <w:basedOn w:val="6"/>
    <w:link w:val="3"/>
    <w:qFormat/>
    <w:uiPriority w:val="99"/>
    <w:rPr>
      <w:kern w:val="2"/>
      <w:sz w:val="18"/>
      <w:szCs w:val="24"/>
    </w:rPr>
  </w:style>
  <w:style w:type="paragraph" w:styleId="10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microsoft.com/office/2007/relationships/hdphoto" Target="media/image5.wdp"/><Relationship Id="rId13" Type="http://schemas.openxmlformats.org/officeDocument/2006/relationships/image" Target="media/image4.png"/><Relationship Id="rId12" Type="http://schemas.microsoft.com/office/2007/relationships/hdphoto" Target="media/image3.wdp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B05777-617E-47CB-B923-EAF025B5576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12168</Words>
  <Characters>13663</Characters>
  <Lines>99</Lines>
  <Paragraphs>28</Paragraphs>
  <TotalTime>83</TotalTime>
  <ScaleCrop>false</ScaleCrop>
  <LinksUpToDate>false</LinksUpToDate>
  <CharactersWithSpaces>13790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上帝掷骰子吗</cp:lastModifiedBy>
  <dcterms:modified xsi:type="dcterms:W3CDTF">2024-07-18T13:21:48Z</dcterms:modified>
  <cp:revision>63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5055E3B7BC0E4952B235CDBF42F4D846_12</vt:lpwstr>
  </property>
</Properties>
</file>