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2E3862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12687300</wp:posOffset>
            </wp:positionH>
            <wp:positionV relativeFrom="topMargin">
              <wp:posOffset>11061700</wp:posOffset>
            </wp:positionV>
            <wp:extent cx="279400" cy="355600"/>
            <wp:effectExtent l="0" t="0" r="6350" b="635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淄博市2023年初中学业水平考试</w:t>
      </w:r>
    </w:p>
    <w:p w14:paraId="3520867B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</w:t>
      </w:r>
    </w:p>
    <w:p w14:paraId="22737D9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一、基础知识积累与运用（每小题3分，共18分）</w:t>
      </w:r>
    </w:p>
    <w:p w14:paraId="24463A95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阅读下面的文段，完成小题。</w:t>
      </w:r>
    </w:p>
    <w:p w14:paraId="01BD0FA5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七月是山中植物生长的最好时机。所有的植物仿佛都瞄准了夏季这段时间，（甲），一口气</w:t>
      </w:r>
      <w:r>
        <w:rPr>
          <w:rFonts w:ascii="Times New Roman" w:hAnsi="Times New Roman" w:eastAsia="Times New Roman" w:cs="Times New Roman"/>
          <w:color w:val="auto"/>
        </w:rPr>
        <w:t>cuān_</w:t>
      </w:r>
      <w:r>
        <w:rPr>
          <w:rFonts w:ascii="楷体" w:hAnsi="楷体" w:eastAsia="楷体" w:cs="楷体"/>
          <w:color w:val="auto"/>
        </w:rPr>
        <w:t>_____上来。这种强烈的生命力就像熊熊燃烧的火焰，那气势简直能把人和动物都盖过去。这片绿色世界到八月，突然间就变了样子。原来那（乙）的气势</w:t>
      </w:r>
      <w:r>
        <w:rPr>
          <w:rFonts w:ascii="楷体" w:hAnsi="楷体" w:eastAsia="楷体" w:cs="楷体"/>
          <w:color w:val="auto"/>
          <w:em w:val="dot"/>
        </w:rPr>
        <w:t>霎</w:t>
      </w:r>
      <w:r>
        <w:rPr>
          <w:rFonts w:ascii="楷体" w:hAnsi="楷体" w:eastAsia="楷体" w:cs="楷体"/>
          <w:color w:val="auto"/>
        </w:rPr>
        <w:t>时就消退了。特别像南瓜这种栽培性植物，在七月还是一</w:t>
      </w:r>
      <w:r>
        <w:rPr>
          <w:rFonts w:ascii="Times New Roman" w:hAnsi="Times New Roman" w:eastAsia="Times New Roman" w:cs="Times New Roman"/>
          <w:color w:val="auto"/>
        </w:rPr>
        <w:t>fù</w:t>
      </w:r>
      <w:r>
        <w:rPr>
          <w:rFonts w:ascii="楷体" w:hAnsi="楷体" w:eastAsia="楷体" w:cs="楷体"/>
          <w:color w:val="auto"/>
        </w:rPr>
        <w:t>______要与万物一决高下的样子，一过七月就</w:t>
      </w:r>
      <w:r>
        <w:rPr>
          <w:rFonts w:ascii="楷体" w:hAnsi="楷体" w:eastAsia="楷体" w:cs="楷体"/>
          <w:color w:val="auto"/>
          <w:em w:val="dot"/>
        </w:rPr>
        <w:t>蔫</w:t>
      </w:r>
      <w:r>
        <w:rPr>
          <w:rFonts w:ascii="楷体" w:hAnsi="楷体" w:eastAsia="楷体" w:cs="楷体"/>
          <w:color w:val="auto"/>
        </w:rPr>
        <w:t>了，只等待最后的成熟。山野间不知为何突然就安静下来。</w:t>
      </w:r>
    </w:p>
    <w:p w14:paraId="1B79535C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不同季节中植物的生长规律简直（丙）到让人害怕的地步，植物总在争取每一天，甚至每一刻。</w:t>
      </w:r>
    </w:p>
    <w:p w14:paraId="7030111D">
      <w:pPr>
        <w:spacing w:line="360" w:lineRule="auto"/>
        <w:jc w:val="left"/>
        <w:textAlignment w:val="center"/>
        <w:rPr>
          <w:color w:val="auto"/>
        </w:rPr>
      </w:pPr>
      <w:r>
        <w:t xml:space="preserve">1. </w:t>
      </w:r>
      <w:r>
        <w:rPr>
          <w:rFonts w:ascii="宋体" w:hAnsi="宋体" w:eastAsia="宋体" w:cs="宋体"/>
          <w:color w:val="auto"/>
        </w:rPr>
        <w:t>文段中加点字的注音和横线处应填的汉字，完全正确的一项是（   ）</w:t>
      </w:r>
    </w:p>
    <w:p w14:paraId="4359309C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>A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</w:rPr>
        <w:t>窜</w:t>
      </w:r>
      <w:r>
        <w:rPr>
          <w:rFonts w:ascii="Times New Roman" w:hAnsi="Times New Roman" w:eastAsia="Times New Roman" w:cs="Times New Roman"/>
          <w:color w:val="auto"/>
        </w:rPr>
        <w:t xml:space="preserve">  chà  </w:t>
      </w:r>
      <w:r>
        <w:rPr>
          <w:rFonts w:ascii="宋体" w:hAnsi="宋体" w:eastAsia="宋体" w:cs="宋体"/>
          <w:color w:val="auto"/>
        </w:rPr>
        <w:t>幅</w:t>
      </w:r>
      <w:r>
        <w:rPr>
          <w:rFonts w:ascii="Times New Roman" w:hAnsi="Times New Roman" w:eastAsia="Times New Roman" w:cs="Times New Roman"/>
          <w:color w:val="auto"/>
        </w:rPr>
        <w:t xml:space="preserve">  niān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蹿</w:t>
      </w:r>
      <w:r>
        <w:rPr>
          <w:rFonts w:ascii="Times New Roman" w:hAnsi="Times New Roman" w:eastAsia="Times New Roman" w:cs="Times New Roman"/>
          <w:color w:val="auto"/>
        </w:rPr>
        <w:t xml:space="preserve">  chà  </w:t>
      </w:r>
      <w:r>
        <w:rPr>
          <w:rFonts w:ascii="宋体" w:hAnsi="宋体" w:eastAsia="宋体" w:cs="宋体"/>
          <w:color w:val="auto"/>
        </w:rPr>
        <w:t>幅</w:t>
      </w:r>
      <w:r>
        <w:rPr>
          <w:rFonts w:ascii="Times New Roman" w:hAnsi="Times New Roman" w:eastAsia="Times New Roman" w:cs="Times New Roman"/>
          <w:color w:val="auto"/>
        </w:rPr>
        <w:t xml:space="preserve">  yān</w:t>
      </w:r>
    </w:p>
    <w:p w14:paraId="767619D5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蹿</w:t>
      </w:r>
      <w:r>
        <w:rPr>
          <w:rFonts w:ascii="Times New Roman" w:hAnsi="Times New Roman" w:eastAsia="Times New Roman" w:cs="Times New Roman"/>
          <w:color w:val="auto"/>
        </w:rPr>
        <w:t xml:space="preserve">  shà  </w:t>
      </w:r>
      <w:r>
        <w:rPr>
          <w:rFonts w:ascii="宋体" w:hAnsi="宋体" w:eastAsia="宋体" w:cs="宋体"/>
          <w:color w:val="auto"/>
        </w:rPr>
        <w:t>副</w:t>
      </w:r>
      <w:r>
        <w:rPr>
          <w:rFonts w:ascii="Times New Roman" w:hAnsi="Times New Roman" w:eastAsia="Times New Roman" w:cs="Times New Roman"/>
          <w:color w:val="auto"/>
        </w:rPr>
        <w:t xml:space="preserve">  niān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窜</w:t>
      </w:r>
      <w:r>
        <w:rPr>
          <w:rFonts w:ascii="Times New Roman" w:hAnsi="Times New Roman" w:eastAsia="Times New Roman" w:cs="Times New Roman"/>
          <w:color w:val="auto"/>
        </w:rPr>
        <w:t xml:space="preserve">  shà  </w:t>
      </w:r>
      <w:r>
        <w:rPr>
          <w:rFonts w:ascii="宋体" w:hAnsi="宋体" w:eastAsia="宋体" w:cs="宋体"/>
          <w:color w:val="auto"/>
        </w:rPr>
        <w:t>副</w:t>
      </w:r>
      <w:r>
        <w:rPr>
          <w:rFonts w:ascii="Times New Roman" w:hAnsi="Times New Roman" w:eastAsia="Times New Roman" w:cs="Times New Roman"/>
          <w:color w:val="auto"/>
        </w:rPr>
        <w:t xml:space="preserve">  yān</w:t>
      </w:r>
    </w:p>
    <w:p w14:paraId="25274358">
      <w:pPr>
        <w:spacing w:line="360" w:lineRule="auto"/>
        <w:jc w:val="left"/>
        <w:textAlignment w:val="center"/>
        <w:rPr>
          <w:color w:val="auto"/>
        </w:rPr>
      </w:pPr>
      <w:r>
        <w:t xml:space="preserve">2. </w:t>
      </w:r>
      <w:r>
        <w:rPr>
          <w:rFonts w:ascii="宋体" w:hAnsi="宋体" w:eastAsia="宋体" w:cs="宋体"/>
          <w:color w:val="auto"/>
        </w:rPr>
        <w:t>文段中（甲）（乙）（丙）三处依次填入词语，最恰当的一项是（   ）</w:t>
      </w:r>
    </w:p>
    <w:p w14:paraId="0A4FFC5C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全神贯注  铺天盖地  严厉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凝神屏息  铺天盖地  严苛</w:t>
      </w:r>
    </w:p>
    <w:p w14:paraId="611BB88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凝神屏息  漫山遍野  严厉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全神贯注  漫山遍野  严苛</w:t>
      </w:r>
    </w:p>
    <w:p w14:paraId="7847D4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下列句子中，标点符号使用有误的一项是（   ）</w:t>
      </w:r>
    </w:p>
    <w:p w14:paraId="591CAD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央视著名节目《感动中国》被誉为“中国人的年度精神史诗”，“感动”的深层含义其实是精神价值的传承。</w:t>
      </w:r>
    </w:p>
    <w:p w14:paraId="673256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摆脱线材束缚，将手机与充电板轻轻贴合，即可随放随充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手机无线充电在生活中已随处可见。</w:t>
      </w:r>
    </w:p>
    <w:p w14:paraId="4B8FE6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国家智慧教育读书平台依托数字技术，汇聚优质资源，营造互动场景，展示阅读成果，为广大学生和社会公众提供丰富多彩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读书空间。</w:t>
      </w:r>
    </w:p>
    <w:p w14:paraId="4D70F1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“家是最小国，国是千万家”。家庭作为社会的细胞，是连接个人与国家、社会的天然纽带。</w:t>
      </w:r>
    </w:p>
    <w:p w14:paraId="3575CB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下列句子中，有语病的一项是（   ）</w:t>
      </w:r>
    </w:p>
    <w:p w14:paraId="55F34C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“写意中国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探寻汉字起源”主题宣传活动在河南安阳启动，活动旨在以探访中华文明源头，发掘汉字文化魅力为目的。</w:t>
      </w:r>
    </w:p>
    <w:p w14:paraId="426833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陕西西安交响乐团推出的《长·安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唐诗交响吟诵音乐会》直播走红网络，吸引了</w:t>
      </w:r>
      <w:r>
        <w:rPr>
          <w:rFonts w:ascii="Times New Roman" w:hAnsi="Times New Roman" w:eastAsia="Times New Roman" w:cs="Times New Roman"/>
          <w:color w:val="000000"/>
        </w:rPr>
        <w:t>2300</w:t>
      </w:r>
      <w:r>
        <w:rPr>
          <w:rFonts w:ascii="宋体" w:hAnsi="宋体" w:eastAsia="宋体" w:cs="宋体"/>
          <w:color w:val="000000"/>
        </w:rPr>
        <w:t>万人次在线观看。</w:t>
      </w:r>
    </w:p>
    <w:p w14:paraId="3CDFFB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随着全民阅读的不断深化，《三体》《流浪地球》等作品热度逐渐高涨，科幻文学在青少年群体中越来越受欢迎。</w:t>
      </w:r>
    </w:p>
    <w:p w14:paraId="114AAB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线上全民健身活动参与时间灵活，运动类型丰富，可为不同人群提供有针对性的运动服务。</w:t>
      </w:r>
    </w:p>
    <w:p w14:paraId="2CEB84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下列说法有误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一项是（   ）</w:t>
      </w:r>
    </w:p>
    <w:p w14:paraId="5607C5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同为新闻作品，课文《我三十万大军胜利南渡长江》是一则消息，《“飞天”凌空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跳水姑娘吕伟夺魁记》则是一篇新闻特写。</w:t>
      </w:r>
    </w:p>
    <w:p w14:paraId="6366D5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王维是唐朝著名山水田园诗人，他能诗擅画，《竹里馆》《使至塞上》体现了其诗歌“诗中有画”的特点。</w:t>
      </w:r>
    </w:p>
    <w:p w14:paraId="1F72F4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对联“天气</w:t>
      </w:r>
      <w:r>
        <w:rPr>
          <w:rFonts w:ascii="宋体" w:hAnsi="宋体" w:eastAsia="宋体" w:cs="宋体"/>
          <w:color w:val="000000"/>
          <w:em w:val="dot"/>
        </w:rPr>
        <w:t>大寒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宋体" w:hAnsi="宋体" w:eastAsia="宋体" w:cs="宋体"/>
          <w:color w:val="000000"/>
          <w:em w:val="dot"/>
        </w:rPr>
        <w:t>霜降</w:t>
      </w:r>
      <w:r>
        <w:rPr>
          <w:rFonts w:ascii="宋体" w:hAnsi="宋体" w:eastAsia="宋体" w:cs="宋体"/>
          <w:color w:val="000000"/>
        </w:rPr>
        <w:t>屋檐成</w:t>
      </w:r>
      <w:r>
        <w:rPr>
          <w:rFonts w:ascii="宋体" w:hAnsi="宋体" w:eastAsia="宋体" w:cs="宋体"/>
          <w:color w:val="000000"/>
          <w:em w:val="dot"/>
        </w:rPr>
        <w:t>小雪</w:t>
      </w:r>
      <w:r>
        <w:rPr>
          <w:rFonts w:ascii="宋体" w:hAnsi="宋体" w:eastAsia="宋体" w:cs="宋体"/>
          <w:color w:val="000000"/>
        </w:rPr>
        <w:t>；日光</w:t>
      </w:r>
      <w:r>
        <w:rPr>
          <w:rFonts w:ascii="宋体" w:hAnsi="宋体" w:eastAsia="宋体" w:cs="宋体"/>
          <w:color w:val="000000"/>
          <w:em w:val="dot"/>
        </w:rPr>
        <w:t>端午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宋体" w:hAnsi="宋体" w:eastAsia="宋体" w:cs="宋体"/>
          <w:color w:val="000000"/>
          <w:em w:val="dot"/>
        </w:rPr>
        <w:t>清明</w:t>
      </w:r>
      <w:r>
        <w:rPr>
          <w:rFonts w:ascii="宋体" w:hAnsi="宋体" w:eastAsia="宋体" w:cs="宋体"/>
          <w:color w:val="000000"/>
        </w:rPr>
        <w:t>水底见</w:t>
      </w:r>
      <w:r>
        <w:rPr>
          <w:rFonts w:ascii="宋体" w:hAnsi="宋体" w:eastAsia="宋体" w:cs="宋体"/>
          <w:color w:val="000000"/>
          <w:em w:val="dot"/>
        </w:rPr>
        <w:t>重阳</w:t>
      </w:r>
      <w:r>
        <w:rPr>
          <w:rFonts w:ascii="宋体" w:hAnsi="宋体" w:eastAsia="宋体" w:cs="宋体"/>
          <w:color w:val="000000"/>
        </w:rPr>
        <w:t>”，因其中镶嵌了六个节气名称而妙趣横生。</w:t>
      </w:r>
    </w:p>
    <w:p w14:paraId="0AA662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俄国作家契诃夫的经典短篇小说《变色龙》，塑造了奥楚蔑洛夫这一见风使舵、趋炎附势的典型形象，“变色龙”也由此成为这类人的代名词。</w:t>
      </w:r>
    </w:p>
    <w:p w14:paraId="14D6DC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依次填入下面句子横线处的语句，顺序最恰当的一项是（   ）</w:t>
      </w:r>
    </w:p>
    <w:p w14:paraId="06782E3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楷体" w:hAnsi="楷体" w:eastAsia="楷体" w:cs="楷体"/>
          <w:color w:val="000000"/>
        </w:rPr>
        <w:t>就是人工智能，最早在</w:t>
      </w:r>
      <w:r>
        <w:rPr>
          <w:rFonts w:ascii="Times New Roman" w:hAnsi="Times New Roman" w:eastAsia="Times New Roman" w:cs="Times New Roman"/>
          <w:color w:val="000000"/>
        </w:rPr>
        <w:t>1956</w:t>
      </w:r>
      <w:r>
        <w:rPr>
          <w:rFonts w:ascii="楷体" w:hAnsi="楷体" w:eastAsia="楷体" w:cs="楷体"/>
          <w:color w:val="000000"/>
        </w:rPr>
        <w:t>年的达特茅斯会议上被正式提出。______</w:t>
      </w:r>
    </w:p>
    <w:p w14:paraId="39DCC2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①经过数十年的发展，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宋体" w:hAnsi="宋体" w:eastAsia="宋体" w:cs="宋体"/>
          <w:color w:val="000000"/>
        </w:rPr>
        <w:t>已经被广泛应用在生活当中，如手机搭载的智能语音助手、人脸识别等功能，都离不开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宋体" w:hAnsi="宋体" w:eastAsia="宋体" w:cs="宋体"/>
          <w:color w:val="000000"/>
        </w:rPr>
        <w:t>的参与。</w:t>
      </w:r>
    </w:p>
    <w:p w14:paraId="4753D7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②甚至一些普遍认为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宋体" w:hAnsi="宋体" w:eastAsia="宋体" w:cs="宋体"/>
          <w:color w:val="000000"/>
        </w:rPr>
        <w:t>难以取代人类的领域，如绘画、作曲等，也开始被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宋体" w:hAnsi="宋体" w:eastAsia="宋体" w:cs="宋体"/>
          <w:color w:val="000000"/>
        </w:rPr>
        <w:t>渗透，其作品的完成度让人惊叹。</w:t>
      </w:r>
    </w:p>
    <w:p w14:paraId="7234DF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③温斯顿教授对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定义是“研究如何使计算机去做过去只有人才能做的智能工作”。</w:t>
      </w:r>
    </w:p>
    <w:p w14:paraId="2BE93B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④在医疗、物流、生产、交通等高精尖领域，它也发挥着重要作用。</w:t>
      </w:r>
    </w:p>
    <w:p w14:paraId="2C23E52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⑤它是对人的意识和思维过程的模拟，是人类用以了解智能本质的手段。</w:t>
      </w:r>
    </w:p>
    <w:p w14:paraId="37654DF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③⑤④②①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⑤③①④②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⑤①③②④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①②④⑤③</w:t>
      </w:r>
    </w:p>
    <w:p w14:paraId="253AB2F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二、古诗文积累与阅读（共27分）</w:t>
      </w:r>
    </w:p>
    <w:p w14:paraId="68F891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默写填空。</w:t>
      </w:r>
    </w:p>
    <w:p w14:paraId="4C7413F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（1）有约不来过夜半，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。（赵师秀《约客》）</w:t>
      </w:r>
    </w:p>
    <w:p w14:paraId="758E629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（2）正是江南好风景，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。（杜甫《江南逢李龟年》）</w:t>
      </w:r>
    </w:p>
    <w:p w14:paraId="41B9F5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（3）黑云翻墨未遮山，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。（苏轼《六月二十七日望湖楼醉书》）</w:t>
      </w:r>
    </w:p>
    <w:p w14:paraId="40D9D4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（4）英雄，重家国，轻生死，其豪迈气概在古诗词中熠熠生辉。“万里赴戎机，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”（《木兰诗》）是代父从军的花木兰关山万里、奔赴疆场的英雄之姿；“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”（《破阵子·为陈同甫赋壮词以寄之》）是壮志难酬的辛弃疾收复失地、青史留名的英雄之梦；“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？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”（《过零丁洋》）是宁死不屈的文天祥大义凛然、忠贞报国的英雄之气。</w:t>
      </w:r>
    </w:p>
    <w:p w14:paraId="6F7DC6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阅读下面的古诗，选出赏析有误的一项（   ）</w:t>
      </w:r>
    </w:p>
    <w:p w14:paraId="3AABAE6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观沧海</w:t>
      </w:r>
    </w:p>
    <w:p w14:paraId="0948E8B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[东汉末]曹操</w:t>
      </w:r>
    </w:p>
    <w:p w14:paraId="111A602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东临碣石，以观沧海。</w:t>
      </w:r>
    </w:p>
    <w:p w14:paraId="50D7E3C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水何澹澹，山岛竦峙。</w:t>
      </w:r>
    </w:p>
    <w:p w14:paraId="02929FA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树木丛生，百草丰茂。</w:t>
      </w:r>
    </w:p>
    <w:p w14:paraId="4B5F669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秋风萧瑟，洪波涌起。</w:t>
      </w:r>
    </w:p>
    <w:p w14:paraId="46BD9A2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日月之行，若出其中；</w:t>
      </w:r>
    </w:p>
    <w:p w14:paraId="1A123BA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星汉灿烂，若出其里。</w:t>
      </w:r>
    </w:p>
    <w:p w14:paraId="746F187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幸甚至哉，歌以咏志。</w:t>
      </w:r>
    </w:p>
    <w:p w14:paraId="5D70AC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本诗是曹操北征乌桓途中登临碣石山所作，诗歌寓情于沧海之景，表现了诗人博大的胸襟和建功立业的情怀</w:t>
      </w:r>
    </w:p>
    <w:p w14:paraId="372A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“水何澹澹，山岛竦峙”，动静结合，虚实相生。“澹澹”写出大海水波动荡的状态，“竦、峙”突出山岛高耸峭拔的特点。</w:t>
      </w:r>
    </w:p>
    <w:p w14:paraId="3C0C0F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“树木丛生，百草丰茂。秋风萧瑟，洪波涌起。”一写山岛草木繁茂，一写秋风强劲、波涛汹涌，共同表现了大海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生机与力量。</w:t>
      </w:r>
    </w:p>
    <w:p w14:paraId="4A7A7F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“日月之行，若出其中；星汉灿烂，若出其里。”该句通过神奇的想象表现了大海吞吐日月、包孕星汉的壮阔气势。</w:t>
      </w:r>
    </w:p>
    <w:p w14:paraId="1603F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阅读下面的文言语段，完成后面的题目。</w:t>
      </w:r>
    </w:p>
    <w:p w14:paraId="208FD64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[甲]</w:t>
      </w:r>
      <w:r>
        <w:rPr>
          <w:rFonts w:ascii="楷体" w:hAnsi="楷体" w:eastAsia="楷体" w:cs="楷体"/>
          <w:color w:val="000000"/>
        </w:rPr>
        <w:t>景祐中，范文正公知开封府，忠亮谠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直，言无回避，左右不便，因言公离间大臣，自结朋党。乃落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天章阁待制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，黜知饶州。余靖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安道上疏</w:t>
      </w:r>
      <w:r>
        <w:rPr>
          <w:rFonts w:ascii="楷体" w:hAnsi="楷体" w:eastAsia="楷体" w:cs="楷体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论救，以朋党坐</w:t>
      </w:r>
      <w:r>
        <w:rPr>
          <w:rFonts w:ascii="楷体" w:hAnsi="楷体" w:eastAsia="楷体" w:cs="楷体"/>
          <w:color w:val="000000"/>
          <w:vertAlign w:val="superscript"/>
        </w:rPr>
        <w:t>⑥</w:t>
      </w:r>
      <w:r>
        <w:rPr>
          <w:rFonts w:ascii="楷体" w:hAnsi="楷体" w:eastAsia="楷体" w:cs="楷体"/>
          <w:color w:val="000000"/>
        </w:rPr>
        <w:t>贬。尹洙</w:t>
      </w:r>
      <w:r>
        <w:rPr>
          <w:rFonts w:ascii="楷体" w:hAnsi="楷体" w:eastAsia="楷体" w:cs="楷体"/>
          <w:color w:val="000000"/>
          <w:vertAlign w:val="superscript"/>
        </w:rPr>
        <w:t>⑦</w:t>
      </w:r>
      <w:r>
        <w:rPr>
          <w:rFonts w:ascii="楷体" w:hAnsi="楷体" w:eastAsia="楷体" w:cs="楷体"/>
          <w:color w:val="000000"/>
        </w:rPr>
        <w:t>师鲁言：“靖与仲淹交浅，臣与仲淹义兼师友，当从坐。”贬监郢州税。欧阳永叔贻书，责司谏高若讷</w:t>
      </w:r>
      <w:r>
        <w:rPr>
          <w:rFonts w:ascii="楷体" w:hAnsi="楷体" w:eastAsia="楷体" w:cs="楷体"/>
          <w:color w:val="000000"/>
          <w:vertAlign w:val="superscript"/>
        </w:rPr>
        <w:t>⑧</w:t>
      </w:r>
      <w:r>
        <w:rPr>
          <w:rFonts w:ascii="楷体" w:hAnsi="楷体" w:eastAsia="楷体" w:cs="楷体"/>
          <w:color w:val="000000"/>
        </w:rPr>
        <w:t>不能辩其非辜。若讷大怒，缴其书，降授夷陵县令。</w:t>
      </w:r>
    </w:p>
    <w:p w14:paraId="1BBEDA00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（节选自宋·王辟之《渑水燕谈录》）</w:t>
      </w:r>
    </w:p>
    <w:p w14:paraId="506D637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[乙]</w:t>
      </w:r>
      <w:r>
        <w:rPr>
          <w:rFonts w:ascii="楷体" w:hAnsi="楷体" w:eastAsia="楷体" w:cs="楷体"/>
          <w:color w:val="000000"/>
          <w:u w:val="single"/>
        </w:rPr>
        <w:t>君子以同道为朋，小人以同利为朋，此自然之理也。</w:t>
      </w:r>
      <w:r>
        <w:rPr>
          <w:rFonts w:ascii="楷体" w:hAnsi="楷体" w:eastAsia="楷体" w:cs="楷体"/>
          <w:color w:val="000000"/>
        </w:rPr>
        <w:t>臣谓小人无朋，惟君子则有之。小人所好者利禄，所贪者财货，当其同利之时，暂相党引</w:t>
      </w:r>
      <w:r>
        <w:rPr>
          <w:rFonts w:ascii="楷体" w:hAnsi="楷体" w:eastAsia="楷体" w:cs="楷体"/>
          <w:color w:val="000000"/>
          <w:vertAlign w:val="superscript"/>
        </w:rPr>
        <w:t>⑨</w:t>
      </w:r>
      <w:r>
        <w:rPr>
          <w:rFonts w:ascii="楷体" w:hAnsi="楷体" w:eastAsia="楷体" w:cs="楷体"/>
          <w:color w:val="000000"/>
        </w:rPr>
        <w:t>以为朋者，伪也。及其见利而争先，或利尽而反相贼</w:t>
      </w:r>
      <w:r>
        <w:rPr>
          <w:rFonts w:ascii="楷体" w:hAnsi="楷体" w:eastAsia="楷体" w:cs="楷体"/>
          <w:color w:val="000000"/>
          <w:vertAlign w:val="superscript"/>
        </w:rPr>
        <w:t>⑩</w:t>
      </w:r>
      <w:r>
        <w:rPr>
          <w:rFonts w:ascii="楷体" w:hAnsi="楷体" w:eastAsia="楷体" w:cs="楷体"/>
          <w:color w:val="000000"/>
        </w:rPr>
        <w:t>害，虽兄弟亲戚，不能相保，故曰小人无朋。君子则不然，所守者道义，所行者忠信，所惜者名节。以之修身，则同道而相益，以之事国，则同心而共济，终始如一，故曰惟君子则有朋。</w:t>
      </w:r>
    </w:p>
    <w:p w14:paraId="25AF8C43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（节选自《宋史·欧阳修传》，有删改）</w:t>
      </w:r>
    </w:p>
    <w:p w14:paraId="2AA7710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[注]①谠（</w:t>
      </w:r>
      <w:r>
        <w:rPr>
          <w:rFonts w:ascii="Times New Roman" w:hAnsi="Times New Roman" w:eastAsia="Times New Roman" w:cs="Times New Roman"/>
          <w:color w:val="000000"/>
        </w:rPr>
        <w:t>dǎng</w:t>
      </w:r>
      <w:r>
        <w:rPr>
          <w:rFonts w:ascii="宋体" w:hAnsi="宋体" w:eastAsia="宋体" w:cs="宋体"/>
          <w:color w:val="000000"/>
        </w:rPr>
        <w:t>）：正直。②落：革除。③天章阁待制：官职名。④余靖：人名，字安道。⑤疏：给皇帝的奏议。⑥坐：犯罪。⑦尹洙：人名，字师鲁。⑧司谏高若讷：司谏，专管提意见的官职；高若讷，人名。⑨党引：结为朋党，互相勾结。⑩贼：伤害。</w:t>
      </w:r>
    </w:p>
    <w:p w14:paraId="356C68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根据表格提示的方法，解释加点词。</w:t>
      </w:r>
    </w:p>
    <w:tbl>
      <w:tblPr>
        <w:tblStyle w:val="4"/>
        <w:tblW w:w="74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30"/>
        <w:gridCol w:w="3945"/>
        <w:gridCol w:w="1665"/>
      </w:tblGrid>
      <w:tr w14:paraId="2E14E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80" w:hRule="atLeast"/>
        </w:trPr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CEFAC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加点词</w:t>
            </w:r>
          </w:p>
        </w:tc>
        <w:tc>
          <w:tcPr>
            <w:tcW w:w="3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8089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方法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F3D89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释义</w:t>
            </w:r>
          </w:p>
        </w:tc>
      </w:tr>
      <w:tr w14:paraId="4D02A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80" w:hRule="atLeast"/>
        </w:trPr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9C5E1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范文正公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知</w:t>
            </w:r>
            <w:r>
              <w:rPr>
                <w:rFonts w:ascii="宋体" w:hAnsi="宋体" w:eastAsia="宋体" w:cs="宋体"/>
                <w:color w:val="000000"/>
              </w:rPr>
              <w:t>开封府</w:t>
            </w:r>
          </w:p>
        </w:tc>
        <w:tc>
          <w:tcPr>
            <w:tcW w:w="3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4AF46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查阅字典：①知道；②见解；③主持，主管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969A9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A</w:t>
            </w:r>
            <w:r>
              <w:rPr>
                <w:color w:val="000000"/>
              </w:rPr>
              <w:t>___</w:t>
            </w:r>
          </w:p>
        </w:tc>
      </w:tr>
      <w:tr w14:paraId="6C2A0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80" w:hRule="atLeast"/>
        </w:trPr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33B63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惟君子则有之</w:t>
            </w:r>
          </w:p>
        </w:tc>
        <w:tc>
          <w:tcPr>
            <w:tcW w:w="3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8766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课内迁移：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惟</w:t>
            </w:r>
            <w:r>
              <w:rPr>
                <w:rFonts w:ascii="宋体" w:hAnsi="宋体" w:eastAsia="宋体" w:cs="宋体"/>
                <w:color w:val="000000"/>
              </w:rPr>
              <w:t>长堤一痕、湖心亭一点（《湖心亭看雪》）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3FDC7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B</w:t>
            </w:r>
            <w:r>
              <w:rPr>
                <w:color w:val="000000"/>
              </w:rPr>
              <w:t>___</w:t>
            </w:r>
          </w:p>
        </w:tc>
      </w:tr>
      <w:tr w14:paraId="1E71B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80" w:hRule="atLeast"/>
        </w:trPr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95D86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则同心而共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济</w:t>
            </w:r>
          </w:p>
        </w:tc>
        <w:tc>
          <w:tcPr>
            <w:tcW w:w="3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447EF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参考成语：同舟共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济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DF4BF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C</w:t>
            </w:r>
            <w:r>
              <w:rPr>
                <w:color w:val="000000"/>
              </w:rPr>
              <w:t>___</w:t>
            </w:r>
          </w:p>
        </w:tc>
      </w:tr>
    </w:tbl>
    <w:p w14:paraId="0CE4FEAF">
      <w:pPr>
        <w:spacing w:line="360" w:lineRule="auto"/>
        <w:jc w:val="left"/>
        <w:textAlignment w:val="center"/>
        <w:rPr>
          <w:color w:val="000000"/>
        </w:rPr>
      </w:pPr>
    </w:p>
    <w:p w14:paraId="0344C0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下列各组句中，加点词意义和用法相同的一项是（   ）</w:t>
      </w:r>
    </w:p>
    <w:p w14:paraId="7ECF04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朋党坐贬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扶苏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数谏故（《陈涉世家》）</w:t>
      </w:r>
    </w:p>
    <w:p w14:paraId="25DD5F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及其见利</w:t>
      </w:r>
      <w:r>
        <w:rPr>
          <w:rFonts w:ascii="宋体" w:hAnsi="宋体" w:eastAsia="宋体" w:cs="宋体"/>
          <w:color w:val="000000"/>
          <w:em w:val="dot"/>
        </w:rPr>
        <w:t>而</w:t>
      </w:r>
      <w:r>
        <w:rPr>
          <w:rFonts w:ascii="宋体" w:hAnsi="宋体" w:eastAsia="宋体" w:cs="宋体"/>
          <w:color w:val="000000"/>
        </w:rPr>
        <w:t>争先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人不知</w:t>
      </w:r>
      <w:r>
        <w:rPr>
          <w:rFonts w:ascii="宋体" w:hAnsi="宋体" w:eastAsia="宋体" w:cs="宋体"/>
          <w:color w:val="000000"/>
          <w:em w:val="dot"/>
        </w:rPr>
        <w:t>而</w:t>
      </w:r>
      <w:r>
        <w:rPr>
          <w:rFonts w:ascii="宋体" w:hAnsi="宋体" w:eastAsia="宋体" w:cs="宋体"/>
          <w:color w:val="000000"/>
        </w:rPr>
        <w:t>不愠（《〈论语〉十二章》）</w:t>
      </w:r>
    </w:p>
    <w:p w14:paraId="79CDE1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君子则不</w:t>
      </w:r>
      <w:r>
        <w:rPr>
          <w:rFonts w:ascii="宋体" w:hAnsi="宋体" w:eastAsia="宋体" w:cs="宋体"/>
          <w:color w:val="000000"/>
          <w:em w:val="dot"/>
        </w:rPr>
        <w:t>然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若听茶声</w:t>
      </w:r>
      <w:r>
        <w:rPr>
          <w:rFonts w:ascii="宋体" w:hAnsi="宋体" w:eastAsia="宋体" w:cs="宋体"/>
          <w:color w:val="000000"/>
          <w:em w:val="dot"/>
        </w:rPr>
        <w:t>然</w:t>
      </w:r>
      <w:r>
        <w:rPr>
          <w:rFonts w:ascii="宋体" w:hAnsi="宋体" w:eastAsia="宋体" w:cs="宋体"/>
          <w:color w:val="000000"/>
        </w:rPr>
        <w:t>（《核舟记》）</w:t>
      </w:r>
    </w:p>
    <w:p w14:paraId="16DA82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以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修身，则同道而相益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居庙堂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高则忧其民（《岳阳楼记》）</w:t>
      </w:r>
    </w:p>
    <w:p w14:paraId="261A34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用现代汉语翻下面句子。</w:t>
      </w:r>
    </w:p>
    <w:p w14:paraId="7180FA7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君子以同道为朋，小人以同利为朋，此自然之理也。</w:t>
      </w:r>
    </w:p>
    <w:p w14:paraId="668D5A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阅读[甲][乙]两文，回答下面的问题。</w:t>
      </w:r>
    </w:p>
    <w:p w14:paraId="1C4C94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①范仲淹贬官饶州后，余靖、尹洙、欧阳修三人分别为他做了什么事？请用自己的话概括写出。</w:t>
      </w:r>
    </w:p>
    <w:p w14:paraId="73BDD46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②余靖、尹洙、欧阳修三人所为可印证[乙]文中“君子有朋”这一观点，请具体分析。</w:t>
      </w:r>
    </w:p>
    <w:p w14:paraId="69BD174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三、现代文阅读（共35分）</w:t>
      </w:r>
    </w:p>
    <w:p w14:paraId="40AB01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阅读下面的文章，完成小题。</w:t>
      </w:r>
    </w:p>
    <w:p w14:paraId="03FCA61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教会孩子什么是张弛有度</w:t>
      </w:r>
    </w:p>
    <w:p w14:paraId="24520E3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张焱</w:t>
      </w:r>
    </w:p>
    <w:p w14:paraId="4A6A934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①被一个视频深深打动。</w:t>
      </w:r>
    </w:p>
    <w:p w14:paraId="6412ADE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江西瑞金，七八岁的孩子们举着奖状，领着老师发的奖品——一大块鲜肉或一大条活鱼，兴高采烈站成几排合影。肉太重，孩子提不起来，拖在了地上，拍摄的老师笑着追上去帮孩子拿。网友评论，这可真是一人优秀，全家吃肉。</w:t>
      </w:r>
    </w:p>
    <w:p w14:paraId="5787EEF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文具、零食、玩具是常规奖品，奖励活鱼、鲜肉既不好储存又不好保管，徒增了工作难度。但，这一画面仍充满趣味。当这些孩子成年，回忆起这场颁奖仪式，嘴角必然还能浮现一抹由衷的微笑。④成年人的世界流行一个词语——松弛感。穿衣服错落有致叫有松弛感，做事情不慌不忙叫有松弛感，甚至言谈举止潇洒自如也被称作是追求松弛感。这多半出于缓解工作压力、减轻生活压力、保持身心健康以及满足个性追求等多方面的需求。积极向上和快乐的生活，也确实需要有放松和缓解压力的方式来平衡自己的身体和情绪，从而更好地完成自身价值和社会贡献。相比成年人，孩子们也需要松弛感。</w:t>
      </w:r>
    </w:p>
    <w:p w14:paraId="1859322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宝剑锋从磨砺出，梅花香自苦寒来。这本没有错，却给很多家长和老师一种错觉，仿佛在十余年的学习中，必然要“苦其心志，饿其体肤”，不如此不足以锤炼钢铁般的意志与专业的技能。不仅如此，老师、家长最好也步调一致，为了孩子的前程，最好这十几年都不要嬉笑打闹。</w:t>
      </w:r>
    </w:p>
    <w:p w14:paraId="0F20904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于是，孩子们便在上不了好小学就上不了好初中、上不了好初中就上不了好高中、上不了好高中就上不了好大学的循环中压力越来越大。但孩子毕竟不是钢铁，在成长过程中会面临学习压力、社交压力、家庭压力以及心理压力。据《中国国民心理健康蓝皮书（2019—2022）》显示，我国17岁以下青少年儿童中有3000万受到各种情绪、心理行为问题的困扰。本次参与调研的人群中，18岁以下青少年抑郁症患者达30.28%，18—24岁占比35.32%。</w:t>
      </w:r>
    </w:p>
    <w:p w14:paraId="70B3AB1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⑦在辛苦的学习过程之外，理解的共情、欢笑的滋养，于孩子们而言异常重要，这也是他们能够坚持、坚忍并苦中作乐的勇气所在。</w:t>
      </w:r>
    </w:p>
    <w:p w14:paraId="5C47B51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曾看过汪曾祺的一段采访：“那个时候饭馆排队，我家大妹妹下午上课，吃饭的时候还没放学呢，父亲就让我去学校找他们班主任说，家里有点急事，能不能让妹妹早点走。老师以为多大的事呢，赶紧说走吧走吧。”可以想见，当孩子若干年后忆起父亲，想到的不会是父亲如何一本正经地说教，不会是掰着手指教算术，而是这些美好、意外、细枝末节却深深嵌入生命中的趣事。而汪曾祺追忆起父亲，想到的也是“西瓜灯里点了蜡烛，洒下一片绿光，父亲捣鼓半天，就为让孩子高兴一晚上，我的童年是很美的”。</w:t>
      </w:r>
    </w:p>
    <w:p w14:paraId="3BFE9A3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能够提供松弛感的父母或者老师，必定是有招儿的，也必定是有爱的。对美食的赞美，对家庭亲情的呵护，以及快乐的童年生活，孩子与生活的关联就这样建立起来了。而这或将成为孩子价值观与世界观的一部分，与孩子一起倔强却持续地成长着，对抗来自现实生活的种种压力。</w:t>
      </w:r>
    </w:p>
    <w:p w14:paraId="4E7F57B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当然，松弛要有度，彻底的松弛便成了躺平。在松弛中，给孩子空间，引导他们静下来思考学习与生活的意义，不放弃对生活的追求和奋斗，在平衡自我需求和外界要求的基础上，真正寻找到一种积极向上、享受生活并改变生活的状态，教育的目的便达成了。</w:t>
      </w:r>
    </w:p>
    <w:p w14:paraId="7C42996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（选自《光明日报》2023年3月31日，有删改）</w:t>
      </w:r>
    </w:p>
    <w:p w14:paraId="020B85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本文的观点是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663D0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下面对文章结构层次的划分，最合理的一项是（   ）</w:t>
      </w:r>
    </w:p>
    <w:p w14:paraId="51945C2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①②/③④⑤⑥⑦⑧⑨/⑩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①②③④/⑤⑥⑦⑧⑨/⑩</w:t>
      </w:r>
    </w:p>
    <w:p w14:paraId="4F25C40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①②③④/⑤⑥/⑦⑧⑨⑩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①②/③④⑤⑥/⑦⑧⑨⑩</w:t>
      </w:r>
    </w:p>
    <w:p w14:paraId="4D2A6C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文章第②段描绘了一个充满趣味的校园颁奖仪式。请从下面任选一句，结合加点词语品读其中的趣味，并体会作者意图。</w:t>
      </w:r>
    </w:p>
    <w:p w14:paraId="2D4B54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（1）七八岁的孩子们举着奖状，领着老师发的奖品——</w:t>
      </w:r>
      <w:r>
        <w:rPr>
          <w:rFonts w:ascii="宋体" w:hAnsi="宋体" w:eastAsia="宋体" w:cs="宋体"/>
          <w:color w:val="000000"/>
          <w:em w:val="dot"/>
        </w:rPr>
        <w:t>一大块</w:t>
      </w:r>
      <w:r>
        <w:rPr>
          <w:rFonts w:ascii="宋体" w:hAnsi="宋体" w:eastAsia="宋体" w:cs="宋体"/>
          <w:color w:val="000000"/>
        </w:rPr>
        <w:t>鲜肉或</w:t>
      </w:r>
      <w:r>
        <w:rPr>
          <w:rFonts w:ascii="宋体" w:hAnsi="宋体" w:eastAsia="宋体" w:cs="宋体"/>
          <w:color w:val="000000"/>
          <w:em w:val="dot"/>
        </w:rPr>
        <w:t>一大条</w:t>
      </w:r>
      <w:r>
        <w:rPr>
          <w:rFonts w:ascii="宋体" w:hAnsi="宋体" w:eastAsia="宋体" w:cs="宋体"/>
          <w:color w:val="000000"/>
        </w:rPr>
        <w:t>活鱼，</w:t>
      </w:r>
      <w:r>
        <w:rPr>
          <w:rFonts w:ascii="宋体" w:hAnsi="宋体" w:eastAsia="宋体" w:cs="宋体"/>
          <w:color w:val="000000"/>
          <w:em w:val="dot"/>
        </w:rPr>
        <w:t>兴高采烈</w:t>
      </w:r>
      <w:r>
        <w:rPr>
          <w:rFonts w:ascii="宋体" w:hAnsi="宋体" w:eastAsia="宋体" w:cs="宋体"/>
          <w:color w:val="000000"/>
        </w:rPr>
        <w:t>站成几排合影。</w:t>
      </w:r>
    </w:p>
    <w:p w14:paraId="111E26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（2）肉太重，孩子</w:t>
      </w:r>
      <w:r>
        <w:rPr>
          <w:rFonts w:ascii="宋体" w:hAnsi="宋体" w:eastAsia="宋体" w:cs="宋体"/>
          <w:color w:val="000000"/>
          <w:em w:val="dot"/>
        </w:rPr>
        <w:t>提</w:t>
      </w:r>
      <w:r>
        <w:rPr>
          <w:rFonts w:ascii="宋体" w:hAnsi="宋体" w:eastAsia="宋体" w:cs="宋体"/>
          <w:color w:val="000000"/>
        </w:rPr>
        <w:t>不起来，</w:t>
      </w:r>
      <w:r>
        <w:rPr>
          <w:rFonts w:ascii="宋体" w:hAnsi="宋体" w:eastAsia="宋体" w:cs="宋体"/>
          <w:color w:val="000000"/>
          <w:em w:val="dot"/>
        </w:rPr>
        <w:t>拖</w:t>
      </w:r>
      <w:r>
        <w:rPr>
          <w:rFonts w:ascii="宋体" w:hAnsi="宋体" w:eastAsia="宋体" w:cs="宋体"/>
          <w:color w:val="000000"/>
        </w:rPr>
        <w:t>在了地上，拍摄的老师笑着</w:t>
      </w:r>
      <w:r>
        <w:rPr>
          <w:rFonts w:ascii="宋体" w:hAnsi="宋体" w:eastAsia="宋体" w:cs="宋体"/>
          <w:color w:val="000000"/>
          <w:em w:val="dot"/>
        </w:rPr>
        <w:t>追</w:t>
      </w:r>
      <w:r>
        <w:rPr>
          <w:rFonts w:ascii="宋体" w:hAnsi="宋体" w:eastAsia="宋体" w:cs="宋体"/>
          <w:color w:val="000000"/>
        </w:rPr>
        <w:t>上去帮孩子拿。</w:t>
      </w:r>
    </w:p>
    <w:p w14:paraId="165849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下面对文章的理解与分析，不正确的一项是（   ）</w:t>
      </w:r>
    </w:p>
    <w:p w14:paraId="340ECA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适度的松弛感有益个体身心健康，能够帮助生命个体更好地完成自身价值。</w:t>
      </w:r>
    </w:p>
    <w:p w14:paraId="6EDCDF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第⑥段用《中国国民心理健康蓝皮书（2019—2022）》中的相关数据，说明中国孩子在成长过程中所承受的心理压力，论证了松弛感对当下孩子的重要性。</w:t>
      </w:r>
    </w:p>
    <w:p w14:paraId="3F518B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第⑧段运用了有关汪曾祺的两个事例，主要目的在于表现汪曾祺的父亲非常有趣。</w:t>
      </w:r>
    </w:p>
    <w:p w14:paraId="64BBF3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最后一段对本文的观点进行了补充阐释，体现了论述的严谨。</w:t>
      </w:r>
    </w:p>
    <w:p w14:paraId="422932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阅读下面的文章，完成小题。</w:t>
      </w:r>
    </w:p>
    <w:p w14:paraId="538DD41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牧羊犬</w:t>
      </w:r>
    </w:p>
    <w:p w14:paraId="45B15D4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女真</w:t>
      </w:r>
    </w:p>
    <w:p w14:paraId="308FE87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①电话里，老爸声音焦急：“闺女，你能马上来一趟不？牧牧惹祸了！”</w:t>
      </w:r>
    </w:p>
    <w:p w14:paraId="698AA0E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爸妈生活自立，平时很少给我打电话，都是我打电话问候他们。城里养大型犬受限，多年前一个朋友找我帮忙——朋友知道我爸妈住在三环外，家里有院子。爸妈接收了大狗，起名牧牧。牧牧没惹过事，更甭提“惹祸”了。这次老爸用词重，我心里一惊。牧牧咬人了？不会吧！牧牧平时关在院子里，爸妈出门遛牧牧，每次都拴狗绳。我问老爸：“牧牧咬人了？”“没咬人，是羊。”“家里怎么会有羊？”“不是家里，草地上有羊。你赶紧来一趟吧，人家不让我们走。”得，爸妈是被扣了。</w:t>
      </w:r>
    </w:p>
    <w:p w14:paraId="0E04E22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见到爸妈时，爸妈和牧羊老汉正坐在林子里说话，看上去不像有争执。我把爸妈拉到一边，小声问：“牧牧怎么了？”妈抢答：“你爸带我去卧龙湖看荷花，路过这片草地，你爸要下车透透气，顺便把牧牧一起带下车。牧牧拴着绳的，看见附近有羊群，挣脱了跑去圈羊，跑得可欢了，把羊赶得团团转。放羊的说母羊可能受惊，会流产掉羔子，死活不让我们走。我和你爸身上只有五百块钱，放羊的说至少得三千，少了不让走，你爸没办法才给你打电话。”我说：“凭什么张嘴就要三千？一只羊值多少？这不是讹人吗？”老爸说：“也不算讹，现在羊挺贵的。”我爸人长得高大，心却软。</w:t>
      </w:r>
    </w:p>
    <w:p w14:paraId="670420A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④我过去单独找老汉，告诉他没有现金，可以给他转账。看上去跟我爸年纪相仿的牧羊人说他没有手机，他只要现金。我把身上搜罗一遍，只有一千五百块钱，加上爸妈的五百，一起给了老汉。</w:t>
      </w:r>
    </w:p>
    <w:p w14:paraId="75F5647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丈夫出差回来，饭桌上听我讲牧牧的祸事，明显不高兴：“要多少钱你都给？真有钱。以后遇到这种事先打电话报警。”丈夫有职业自信，我却有点不以为然：“这事归交警还是你们刑警管？我是怕我爸妈着急上火，他们万一病了可不是多少钱的事。”</w:t>
      </w:r>
    </w:p>
    <w:p w14:paraId="611737E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⑥儿子在旁边说风凉话：“两千块钱够吃一顿烤全羊了，既然您花钱了，是不是应该把羊拉回来一只？您看见母羊掉羔子了？”</w:t>
      </w:r>
    </w:p>
    <w:p w14:paraId="69F36E0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⑦我嘴上骂儿子“吃货”，心里却想儿子说的也不是没一点道理，但我强硬地回怼他们：“你俩记住，以后在我爸妈面前谁也不许再提这件事。”</w:t>
      </w:r>
    </w:p>
    <w:p w14:paraId="5BD8F3E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那天晚上我梦见牧牧在草地上赶羊，牧牧撒欢跑，无边无际的羊群，被牧牧管得服服帖帖，不断排列出各种奇葩造型。醒来睡不着，想一个问题：牧牧出生就被圈养，外出总是拴着，一直老老实实的。按狗的寿数，牧牧年岁挺大了。</w:t>
      </w:r>
    </w:p>
    <w:p w14:paraId="6E5C1A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⑨作为一只牧羊犬，牧牧这次虽然“惹祸”了，但没放过也许是此生唯一一次圈羊的机会，也算有幸。作为圈养的狗，能够完全放任天性的机会不多啊。</w:t>
      </w:r>
    </w:p>
    <w:p w14:paraId="6F3F4D4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过小年那天，老爸来电话说：“过年别买肉了，家里有一只全羊，够吃一阵子，过完年暖和了没地方放。”我问：“哪来的全羊？”老爸说：“要赔款的那个放羊老汉的儿子送过来的。老汉回家以后，母羊一切正常，老汉让儿子给我打电话，要把钱给退回来，我说算了，老爷子挺大岁数还放羊，不容易，当交朋友了，但昨天老汉打发儿子开车送来一只收拾好的全羊。”</w:t>
      </w:r>
    </w:p>
    <w:p w14:paraId="5D7EDCE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⑪放下电话，我心里既高兴又难过——牧牧一个月前已经走了，老死的。算起来，牧牧应该一共活了十三岁。</w:t>
      </w:r>
    </w:p>
    <w:p w14:paraId="7DA381D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（选自《2022年中国微型小说精选》，有删改）</w:t>
      </w:r>
    </w:p>
    <w:p w14:paraId="528655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请根据提示，概括梳理小说情节。</w:t>
      </w:r>
    </w:p>
    <w:p w14:paraId="69D4E69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发生：A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“我”赶至现场，问清事情原委后，帮助爸妈以2000元处理祸事。</w:t>
      </w:r>
    </w:p>
    <w:p w14:paraId="5B85B2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发展：B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晚上“我”梦见牧牧自由圈羊。</w:t>
      </w:r>
    </w:p>
    <w:p w14:paraId="08E375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高潮：牧羊老汉因母羊平安，退钱不成便打发儿子送全羊给爸妈。</w:t>
      </w:r>
    </w:p>
    <w:p w14:paraId="649FA9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结束：接完电话，“我”既高兴又难过。</w:t>
      </w:r>
    </w:p>
    <w:p w14:paraId="2DE7D1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在处理祸事的整个过程中，小说多次运用对比手法表现“我”这一人物。请根据提示填空。</w:t>
      </w:r>
    </w:p>
    <w:tbl>
      <w:tblPr>
        <w:tblStyle w:val="4"/>
        <w:tblW w:w="76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05"/>
        <w:gridCol w:w="1920"/>
        <w:gridCol w:w="1905"/>
        <w:gridCol w:w="1920"/>
      </w:tblGrid>
      <w:tr w14:paraId="7B8ED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80" w:hRule="atLeast"/>
        </w:trPr>
        <w:tc>
          <w:tcPr>
            <w:tcW w:w="382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952C7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对比1</w:t>
            </w:r>
          </w:p>
        </w:tc>
        <w:tc>
          <w:tcPr>
            <w:tcW w:w="382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4E98E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对比2</w:t>
            </w:r>
          </w:p>
        </w:tc>
      </w:tr>
      <w:tr w14:paraId="5E946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80" w:hRule="atLeast"/>
        </w:trPr>
        <w:tc>
          <w:tcPr>
            <w:tcW w:w="1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7BEFE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对自家爸妈</w:t>
            </w:r>
          </w:p>
        </w:tc>
        <w:tc>
          <w:tcPr>
            <w:tcW w:w="1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6B440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怕爸妈着急上火生病</w:t>
            </w:r>
          </w:p>
        </w:tc>
        <w:tc>
          <w:tcPr>
            <w:tcW w:w="1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E0A51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对自家牧羊犬</w:t>
            </w:r>
          </w:p>
        </w:tc>
        <w:tc>
          <w:tcPr>
            <w:tcW w:w="1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45753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庆幸它释放天性</w:t>
            </w:r>
          </w:p>
        </w:tc>
      </w:tr>
      <w:tr w14:paraId="2E857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80" w:hRule="atLeast"/>
        </w:trPr>
        <w:tc>
          <w:tcPr>
            <w:tcW w:w="1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C514A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对牧羊老汉</w:t>
            </w:r>
          </w:p>
        </w:tc>
        <w:tc>
          <w:tcPr>
            <w:tcW w:w="1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53562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A.</w:t>
            </w:r>
            <w:r>
              <w:rPr>
                <w:color w:val="000000"/>
              </w:rPr>
              <w:t>___</w:t>
            </w:r>
            <w:r>
              <w:rPr>
                <w:rFonts w:ascii="宋体" w:hAnsi="宋体" w:eastAsia="宋体" w:cs="宋体"/>
                <w:color w:val="000000"/>
              </w:rPr>
              <w:t xml:space="preserve"> </w:t>
            </w:r>
          </w:p>
        </w:tc>
        <w:tc>
          <w:tcPr>
            <w:tcW w:w="1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9E59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对受惊母羊</w:t>
            </w:r>
          </w:p>
        </w:tc>
        <w:tc>
          <w:tcPr>
            <w:tcW w:w="1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75523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B</w:t>
            </w:r>
            <w:r>
              <w:rPr>
                <w:color w:val="000000"/>
              </w:rPr>
              <w:t>____</w:t>
            </w:r>
          </w:p>
        </w:tc>
      </w:tr>
      <w:tr w14:paraId="26658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80" w:hRule="atLeast"/>
        </w:trPr>
        <w:tc>
          <w:tcPr>
            <w:tcW w:w="763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567B7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由此可以看出：“我”对自家人（物）C</w:t>
            </w:r>
            <w:r>
              <w:rPr>
                <w:color w:val="000000"/>
              </w:rPr>
              <w:t>_____</w:t>
            </w:r>
            <w:r>
              <w:rPr>
                <w:rFonts w:ascii="宋体" w:hAnsi="宋体" w:eastAsia="宋体" w:cs="宋体"/>
                <w:color w:val="000000"/>
              </w:rPr>
              <w:t>；对他人（物）D</w:t>
            </w:r>
            <w:r>
              <w:rPr>
                <w:color w:val="000000"/>
              </w:rPr>
              <w:t>_____</w:t>
            </w:r>
          </w:p>
        </w:tc>
      </w:tr>
    </w:tbl>
    <w:p w14:paraId="73B23EFF">
      <w:pPr>
        <w:spacing w:line="360" w:lineRule="auto"/>
        <w:jc w:val="left"/>
        <w:textAlignment w:val="center"/>
        <w:rPr>
          <w:color w:val="000000"/>
        </w:rPr>
      </w:pPr>
    </w:p>
    <w:p w14:paraId="4E2788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“牧羊老汉打发儿子送羊”这一情节设置巧妙，体现了小说构思的匠心，请谈谈你的理解。</w:t>
      </w:r>
    </w:p>
    <w:p w14:paraId="719631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第①段是小说的结尾，如果另换一个结尾，与前文情节形成呼应，你会如何构思？请用一句话写出来，并说说这样写的理由。</w:t>
      </w:r>
    </w:p>
    <w:p w14:paraId="6E7A78C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四、名著阅读（共10分）</w:t>
      </w:r>
    </w:p>
    <w:p w14:paraId="305388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下面是《水浒传》中有关武松的四个回目，按先后顺序排列正确的一项是（   ）</w:t>
      </w:r>
    </w:p>
    <w:p w14:paraId="2E14CC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①施恩三入死囚牢，武松大闹飞云浦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②张都监血溅鸳鸯楼，武行者夜走蜈蚣岭</w:t>
      </w:r>
    </w:p>
    <w:p w14:paraId="6BD87F4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③武松威镇安平寨，施恩义夺快活林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④施恩重霸孟州道，武松醉打蒋门神</w:t>
      </w:r>
    </w:p>
    <w:p w14:paraId="54F3D5C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①③②④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④③①②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②①④③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③④①②</w:t>
      </w:r>
    </w:p>
    <w:p w14:paraId="48CABC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下面两个文段都写到了人物的“哭”。请根据提示，完成后面的表格。</w:t>
      </w:r>
    </w:p>
    <w:p w14:paraId="221F816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[甲]</w:t>
      </w:r>
      <w:r>
        <w:rPr>
          <w:rFonts w:ascii="楷体" w:hAnsi="楷体" w:eastAsia="楷体" w:cs="楷体"/>
          <w:color w:val="000000"/>
        </w:rPr>
        <w:t>祥子没等她说完，就晃晃悠悠的走出来。走到一块坟地，四四方方的种着些松树，树当中有十几个坟头。阳光本来很微弱，松林中就更暗淡。他坐在地上，地上有些干草与松花。什么声音也没有，只有树上的几个山喜鹊扯着长声悲叫。这绝不会是小福子的坟，他知道，可是他的泪一串一串的往下落。</w:t>
      </w:r>
    </w:p>
    <w:p w14:paraId="413D211C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（节选自《骆驼祥子》）</w:t>
      </w:r>
    </w:p>
    <w:p w14:paraId="2E330AB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[乙]</w:t>
      </w:r>
      <w:r>
        <w:rPr>
          <w:rFonts w:ascii="楷体" w:hAnsi="楷体" w:eastAsia="楷体" w:cs="楷体"/>
          <w:color w:val="000000"/>
        </w:rPr>
        <w:t>周进看着号板，又是一头撞将去。这回不死了，放声大哭起来。众人劝着不住。金有余道：“你看，这不是疯了么？好好到贡院来耍，你家又不死了人，为甚么这样号啕痛哭是的？”周进也不听见，只管伏着号板哭个不住；一号哭过，又哭到二号、三号；满地打滚，哭了又哭，哭的众人心里都凄惨起来。金有余见不是事，同行主人一左一右架着他的膀子。他那里肯起来，哭了一阵，又是一阵，直哭到口里吐出鲜血来。</w:t>
      </w:r>
    </w:p>
    <w:p w14:paraId="59805BD1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（节选自《儒林外史》）</w:t>
      </w:r>
    </w:p>
    <w:tbl>
      <w:tblPr>
        <w:tblStyle w:val="4"/>
        <w:tblW w:w="74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90"/>
        <w:gridCol w:w="2250"/>
        <w:gridCol w:w="2250"/>
        <w:gridCol w:w="2250"/>
      </w:tblGrid>
      <w:tr w14:paraId="7DCB3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95" w:hRule="atLeast"/>
        </w:trPr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4ABA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文段</w:t>
            </w:r>
          </w:p>
        </w:tc>
        <w:tc>
          <w:tcPr>
            <w:tcW w:w="2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64437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相关情节概括</w:t>
            </w:r>
          </w:p>
        </w:tc>
        <w:tc>
          <w:tcPr>
            <w:tcW w:w="2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32110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“哭”的原因分析</w:t>
            </w:r>
          </w:p>
        </w:tc>
        <w:tc>
          <w:tcPr>
            <w:tcW w:w="2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E19AD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人物形象特点</w:t>
            </w:r>
          </w:p>
        </w:tc>
      </w:tr>
      <w:tr w14:paraId="4F3C9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990" w:hRule="atLeast"/>
        </w:trPr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C2C65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[甲]</w:t>
            </w:r>
          </w:p>
        </w:tc>
        <w:tc>
          <w:tcPr>
            <w:tcW w:w="2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A2884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A</w:t>
            </w:r>
            <w:r>
              <w:rPr>
                <w:color w:val="000000"/>
              </w:rPr>
              <w:t>____</w:t>
            </w:r>
          </w:p>
        </w:tc>
        <w:tc>
          <w:tcPr>
            <w:tcW w:w="2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B0D73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B</w:t>
            </w:r>
            <w:r>
              <w:rPr>
                <w:color w:val="000000"/>
              </w:rPr>
              <w:t>____</w:t>
            </w:r>
          </w:p>
        </w:tc>
        <w:tc>
          <w:tcPr>
            <w:tcW w:w="2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3DD7A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被生活打击到走投无路的社会底层人物。</w:t>
            </w:r>
          </w:p>
        </w:tc>
      </w:tr>
      <w:tr w14:paraId="1C399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80" w:hRule="atLeast"/>
        </w:trPr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B3B66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[乙]</w:t>
            </w:r>
          </w:p>
        </w:tc>
        <w:tc>
          <w:tcPr>
            <w:tcW w:w="2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B0F83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周进一进贡院就撞号板至不省人事，醒后失态大哭。</w:t>
            </w:r>
          </w:p>
        </w:tc>
        <w:tc>
          <w:tcPr>
            <w:tcW w:w="2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7F600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C</w:t>
            </w:r>
            <w:r>
              <w:rPr>
                <w:color w:val="000000"/>
              </w:rPr>
              <w:t>_____</w:t>
            </w:r>
          </w:p>
        </w:tc>
        <w:tc>
          <w:tcPr>
            <w:tcW w:w="2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0DDEB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D</w:t>
            </w:r>
            <w:r>
              <w:rPr>
                <w:color w:val="000000"/>
              </w:rPr>
              <w:t>____</w:t>
            </w:r>
          </w:p>
        </w:tc>
      </w:tr>
    </w:tbl>
    <w:p w14:paraId="0DC36883">
      <w:pPr>
        <w:spacing w:line="360" w:lineRule="auto"/>
        <w:jc w:val="left"/>
        <w:textAlignment w:val="center"/>
        <w:rPr>
          <w:color w:val="000000"/>
        </w:rPr>
      </w:pPr>
    </w:p>
    <w:p w14:paraId="6697B7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五、写作（共60分）</w:t>
      </w:r>
    </w:p>
    <w:p w14:paraId="439A966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从以下两个题目中任选一题，按要求作文。</w:t>
      </w:r>
    </w:p>
    <w:p w14:paraId="23B1E6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题目：为了这一天</w:t>
      </w:r>
    </w:p>
    <w:p w14:paraId="3F52F1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要求：①除诗歌外，文体不限。不少于600字。</w:t>
      </w:r>
    </w:p>
    <w:p w14:paraId="572DC8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②文中不得出现真实的人名、校名、地名。（请各位同学自附作文纸）</w:t>
      </w:r>
    </w:p>
    <w:p w14:paraId="0D92B9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题目：下面这首诗给了你怎样的联想和感悟？请以《你还欠______》为题作文。</w:t>
      </w:r>
    </w:p>
    <w:p w14:paraId="66C0EF8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你还欠母亲一夕婴儿般的陪伴</w:t>
      </w:r>
    </w:p>
    <w:p w14:paraId="10ED34E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欠孩子一次兄弟般的谈心</w:t>
      </w:r>
    </w:p>
    <w:p w14:paraId="48495DF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欠故乡一回荷锄夜归的料理</w:t>
      </w:r>
    </w:p>
    <w:p w14:paraId="40FC2EA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欠山川大地一趟低眉顺眼的叩访</w:t>
      </w:r>
    </w:p>
    <w:p w14:paraId="665AD0B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欠日月星辰一份空杯以待的谦恭</w:t>
      </w:r>
    </w:p>
    <w:p w14:paraId="5193CE9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当然，你欠的还远远不止这些</w:t>
      </w:r>
    </w:p>
    <w:p w14:paraId="2E4AAB7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这许许多多的欠条</w:t>
      </w:r>
    </w:p>
    <w:p w14:paraId="22666D6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将把你和这个世界</w:t>
      </w:r>
    </w:p>
    <w:p w14:paraId="3D2CE8E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紧紧地捆在一起</w:t>
      </w:r>
    </w:p>
    <w:p w14:paraId="7D95BC2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你债台高筑</w:t>
      </w:r>
    </w:p>
    <w:p w14:paraId="5265A9A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须每天以汲汲偿还之心</w:t>
      </w:r>
    </w:p>
    <w:p w14:paraId="4364823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做光明美好之事</w:t>
      </w:r>
    </w:p>
    <w:p w14:paraId="350C5E03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刘怀彧《一叠欠条》（节选）</w:t>
      </w:r>
    </w:p>
    <w:p w14:paraId="28BF9A7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要求：①请先将题目补充完整。②除诗歌外，文体不限。不少于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字。③文中不得出现真实的人名、校名、地名。（请各位同学自附作文纸）</w:t>
      </w:r>
    </w:p>
    <w:p w14:paraId="172820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4E1A0B6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499B4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D22DD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B6243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448AA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A53E0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C2D7F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418C160E"/>
    <w:rsid w:val="47AC3890"/>
    <w:rsid w:val="4F8D2C39"/>
    <w:rsid w:val="6E9F0813"/>
    <w:rsid w:val="71C40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6895</Words>
  <Characters>7192</Characters>
  <Lines>0</Lines>
  <Paragraphs>0</Paragraphs>
  <TotalTime>4</TotalTime>
  <ScaleCrop>false</ScaleCrop>
  <LinksUpToDate>false</LinksUpToDate>
  <CharactersWithSpaces>7379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2023-10-06T16:22:00Z</dcterms:created>
  <dc:creator>学科网试题生产平台</dc:creator>
  <dc:description>3334711158218752</dc:description>
  <cp:lastModifiedBy>上帝掷骰子吗</cp:lastModifiedBy>
  <dcterms:modified xsi:type="dcterms:W3CDTF">2024-07-18T13:20:15Z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82686335D5E24CC09FE3188EF5403A15_12</vt:lpwstr>
  </property>
</Properties>
</file>