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8CE6B">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10655300</wp:posOffset>
            </wp:positionV>
            <wp:extent cx="4572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57200" cy="457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年重庆市中考道德与法治真题</w:t>
      </w:r>
    </w:p>
    <w:p w14:paraId="271CE3A1">
      <w:pPr>
        <w:spacing w:line="360" w:lineRule="auto"/>
        <w:jc w:val="center"/>
      </w:pPr>
      <w:r>
        <w:rPr>
          <w:rFonts w:ascii="宋体" w:hAnsi="宋体" w:eastAsia="宋体" w:cs="宋体"/>
          <w:b/>
          <w:color w:val="auto"/>
          <w:sz w:val="24"/>
        </w:rPr>
        <w:t>（开卷本卷共两个大题，满分</w:t>
      </w:r>
      <w:r>
        <w:rPr>
          <w:rFonts w:ascii="Times New Roman" w:hAnsi="Times New Roman" w:eastAsia="Times New Roman" w:cs="Times New Roman"/>
          <w:b/>
          <w:color w:val="auto"/>
          <w:sz w:val="24"/>
        </w:rPr>
        <w:t>50</w:t>
      </w:r>
      <w:r>
        <w:rPr>
          <w:rFonts w:ascii="宋体" w:hAnsi="宋体" w:eastAsia="宋体" w:cs="宋体"/>
          <w:b/>
          <w:color w:val="auto"/>
          <w:sz w:val="24"/>
        </w:rPr>
        <w:t>分，与历史学科共用</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4005FFB">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446BB1A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r>
        <w:rPr>
          <w:rFonts w:ascii="Times New Roman" w:hAnsi="Times New Roman" w:eastAsia="Times New Roman" w:cs="Times New Roman"/>
          <w:b/>
          <w:color w:val="auto"/>
          <w:sz w:val="24"/>
        </w:rPr>
        <w:t>.</w:t>
      </w:r>
    </w:p>
    <w:p w14:paraId="58BE57F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r>
        <w:rPr>
          <w:rFonts w:ascii="Times New Roman" w:hAnsi="Times New Roman" w:eastAsia="Times New Roman" w:cs="Times New Roman"/>
          <w:b/>
          <w:color w:val="auto"/>
          <w:sz w:val="24"/>
        </w:rPr>
        <w:t>.</w:t>
      </w:r>
    </w:p>
    <w:p w14:paraId="19005F8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r>
        <w:rPr>
          <w:rFonts w:ascii="Times New Roman" w:hAnsi="Times New Roman" w:eastAsia="Times New Roman" w:cs="Times New Roman"/>
          <w:b/>
          <w:color w:val="auto"/>
          <w:sz w:val="24"/>
        </w:rPr>
        <w:t>.</w:t>
      </w:r>
    </w:p>
    <w:p w14:paraId="2554E9F6">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分。下列各题的备选答案中，只有一项是最符合题意的，请选出。）</w:t>
      </w:r>
    </w:p>
    <w:p w14:paraId="41058ACC">
      <w:pPr>
        <w:spacing w:line="360" w:lineRule="auto"/>
        <w:jc w:val="left"/>
      </w:pPr>
      <w:r>
        <w:rPr>
          <w:color w:val="auto"/>
        </w:rPr>
        <w:t xml:space="preserve">1. </w:t>
      </w:r>
      <w:r>
        <w:rPr>
          <w:rFonts w:ascii="宋体" w:hAnsi="宋体" w:eastAsia="宋体" w:cs="宋体"/>
          <w:color w:val="auto"/>
        </w:rPr>
        <w:t>健康是个人的财富，也是家庭幸福的支撑。为了促进身心和谐、保持身心健康，中学生李华与家人共同商议制订“健康家庭行动方案”。以下商议内容科学合理的是（</w:t>
      </w:r>
      <w:r>
        <w:rPr>
          <w:rFonts w:ascii="Times New Roman" w:hAnsi="Times New Roman" w:eastAsia="Times New Roman" w:cs="Times New Roman"/>
          <w:color w:val="auto"/>
        </w:rPr>
        <w:t xml:space="preserve">   </w:t>
      </w:r>
      <w:r>
        <w:rPr>
          <w:rFonts w:ascii="宋体" w:hAnsi="宋体" w:eastAsia="宋体" w:cs="宋体"/>
          <w:color w:val="auto"/>
        </w:rPr>
        <w:t>）</w:t>
      </w:r>
    </w:p>
    <w:p w14:paraId="40E831C5">
      <w:pPr>
        <w:spacing w:line="360" w:lineRule="auto"/>
        <w:jc w:val="left"/>
      </w:pPr>
      <w:r>
        <w:rPr>
          <w:rFonts w:ascii="宋体" w:hAnsi="宋体" w:eastAsia="宋体" w:cs="宋体"/>
          <w:color w:val="auto"/>
        </w:rPr>
        <w:t>①拟定家庭健身计划，一起科学健身</w:t>
      </w:r>
    </w:p>
    <w:p w14:paraId="33A0EF5A">
      <w:pPr>
        <w:spacing w:line="360" w:lineRule="auto"/>
        <w:jc w:val="left"/>
      </w:pPr>
      <w:r>
        <w:rPr>
          <w:rFonts w:ascii="宋体" w:hAnsi="宋体" w:eastAsia="宋体" w:cs="宋体"/>
          <w:color w:val="auto"/>
        </w:rPr>
        <w:t>②了解家庭急救知识，关注家人健康</w:t>
      </w:r>
    </w:p>
    <w:p w14:paraId="7F34B15B">
      <w:pPr>
        <w:spacing w:line="360" w:lineRule="auto"/>
        <w:jc w:val="left"/>
      </w:pPr>
      <w:r>
        <w:rPr>
          <w:rFonts w:ascii="宋体" w:hAnsi="宋体" w:eastAsia="宋体" w:cs="宋体"/>
          <w:color w:val="auto"/>
        </w:rPr>
        <w:t>③回避家庭问题，避免产生消极情绪</w:t>
      </w:r>
    </w:p>
    <w:p w14:paraId="6D1A575A">
      <w:pPr>
        <w:spacing w:line="360" w:lineRule="auto"/>
        <w:jc w:val="left"/>
      </w:pPr>
      <w:r>
        <w:rPr>
          <w:rFonts w:ascii="宋体" w:hAnsi="宋体" w:eastAsia="宋体" w:cs="宋体"/>
          <w:color w:val="auto"/>
        </w:rPr>
        <w:t>④参观画展，在艺术熏陶中滋养心灵</w:t>
      </w:r>
    </w:p>
    <w:p w14:paraId="0BAFCB9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30EFA924">
      <w:pPr>
        <w:spacing w:line="360" w:lineRule="auto"/>
        <w:jc w:val="left"/>
        <w:textAlignment w:val="center"/>
        <w:rPr>
          <w:color w:val="000000"/>
        </w:rPr>
      </w:pPr>
      <w:r>
        <w:rPr>
          <w:color w:val="000000"/>
        </w:rPr>
        <w:t xml:space="preserve">2. </w:t>
      </w:r>
      <w:r>
        <w:rPr>
          <w:rFonts w:ascii="宋体" w:hAnsi="宋体" w:eastAsia="宋体" w:cs="宋体"/>
          <w:color w:val="000000"/>
        </w:rPr>
        <w:t>集体生活是我们成长的必由之路。某班为让同学们感受集体的温暖和力量，发出了“建设美好班集体”的倡议。下列同学的做法，与该倡议相符的是（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E96353">
      <w:pPr>
        <w:spacing w:line="360" w:lineRule="auto"/>
        <w:jc w:val="left"/>
        <w:textAlignment w:val="center"/>
        <w:rPr>
          <w:color w:val="000000"/>
        </w:rPr>
      </w:pPr>
      <w:r>
        <w:rPr>
          <w:color w:val="000000"/>
        </w:rPr>
        <w:drawing>
          <wp:inline distT="0" distB="0" distL="114300" distR="114300">
            <wp:extent cx="5238750" cy="1480185"/>
            <wp:effectExtent l="0" t="0" r="0"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5238750" cy="1480760"/>
                    </a:xfrm>
                    <a:prstGeom prst="rect">
                      <a:avLst/>
                    </a:prstGeom>
                  </pic:spPr>
                </pic:pic>
              </a:graphicData>
            </a:graphic>
          </wp:inline>
        </w:drawing>
      </w:r>
    </w:p>
    <w:p w14:paraId="46B420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71CA71F">
      <w:pPr>
        <w:spacing w:line="360" w:lineRule="auto"/>
        <w:jc w:val="left"/>
        <w:textAlignment w:val="center"/>
        <w:rPr>
          <w:color w:val="000000"/>
        </w:rPr>
      </w:pPr>
      <w:r>
        <w:rPr>
          <w:color w:val="000000"/>
        </w:rPr>
        <w:t xml:space="preserve">3. </w:t>
      </w:r>
      <w:r>
        <w:rPr>
          <w:rFonts w:ascii="宋体" w:hAnsi="宋体" w:eastAsia="宋体" w:cs="宋体"/>
          <w:color w:val="000000"/>
        </w:rPr>
        <w:t>全国人大常委会法工委收到一封公民的备案审查建议，建议直指某地“公民在路边停车未按规定缴纳停车费，将被处以</w:t>
      </w:r>
      <w:r>
        <w:rPr>
          <w:rFonts w:ascii="Times New Roman" w:hAnsi="Times New Roman" w:eastAsia="Times New Roman" w:cs="Times New Roman"/>
          <w:color w:val="000000"/>
        </w:rPr>
        <w:t>200</w:t>
      </w:r>
      <w:r>
        <w:rPr>
          <w:rFonts w:ascii="宋体" w:hAnsi="宋体" w:eastAsia="宋体" w:cs="宋体"/>
          <w:color w:val="000000"/>
        </w:rPr>
        <w:t>元罚款”的规定不合法。全国人大常委会法工委经审查认为，这一规定不符合设定和实施行政处罚的法律原则和规定，要求制定机关依法作出修改。从中我们可以感受到（</w:t>
      </w:r>
      <w:r>
        <w:rPr>
          <w:rFonts w:ascii="Times New Roman" w:hAnsi="Times New Roman" w:eastAsia="Times New Roman" w:cs="Times New Roman"/>
          <w:color w:val="000000"/>
        </w:rPr>
        <w:t xml:space="preserve">   </w:t>
      </w:r>
      <w:r>
        <w:rPr>
          <w:rFonts w:ascii="宋体" w:hAnsi="宋体" w:eastAsia="宋体" w:cs="宋体"/>
          <w:color w:val="000000"/>
        </w:rPr>
        <w:t>）</w:t>
      </w:r>
    </w:p>
    <w:p w14:paraId="7AA6CC5D">
      <w:pPr>
        <w:spacing w:line="360" w:lineRule="auto"/>
        <w:jc w:val="left"/>
        <w:textAlignment w:val="center"/>
        <w:rPr>
          <w:color w:val="000000"/>
        </w:rPr>
      </w:pPr>
      <w:r>
        <w:rPr>
          <w:rFonts w:ascii="宋体" w:hAnsi="宋体" w:eastAsia="宋体" w:cs="宋体"/>
          <w:color w:val="000000"/>
        </w:rPr>
        <w:t>①我国尊重和保障人权</w:t>
      </w:r>
    </w:p>
    <w:p w14:paraId="458DC330">
      <w:pPr>
        <w:spacing w:line="360" w:lineRule="auto"/>
        <w:jc w:val="left"/>
        <w:textAlignment w:val="center"/>
        <w:rPr>
          <w:color w:val="000000"/>
        </w:rPr>
      </w:pPr>
      <w:r>
        <w:rPr>
          <w:rFonts w:ascii="宋体" w:hAnsi="宋体" w:eastAsia="宋体" w:cs="宋体"/>
          <w:color w:val="000000"/>
        </w:rPr>
        <w:t>②人民代表大会是最高国家权力机关</w:t>
      </w:r>
    </w:p>
    <w:p w14:paraId="65A52BE6">
      <w:pPr>
        <w:spacing w:line="360" w:lineRule="auto"/>
        <w:jc w:val="left"/>
        <w:textAlignment w:val="center"/>
        <w:rPr>
          <w:color w:val="000000"/>
        </w:rPr>
      </w:pPr>
      <w:r>
        <w:rPr>
          <w:rFonts w:ascii="宋体" w:hAnsi="宋体" w:eastAsia="宋体" w:cs="宋体"/>
          <w:color w:val="000000"/>
        </w:rPr>
        <w:t>③该公民具有较强的宪法意识</w:t>
      </w:r>
    </w:p>
    <w:p w14:paraId="0B239F70">
      <w:pPr>
        <w:spacing w:line="360" w:lineRule="auto"/>
        <w:jc w:val="left"/>
        <w:textAlignment w:val="center"/>
        <w:rPr>
          <w:color w:val="000000"/>
        </w:rPr>
      </w:pPr>
      <w:r>
        <w:rPr>
          <w:rFonts w:ascii="宋体" w:hAnsi="宋体" w:eastAsia="宋体" w:cs="宋体"/>
          <w:color w:val="000000"/>
        </w:rPr>
        <w:t>④我国加强宪法监督，维护国家法制统一</w:t>
      </w:r>
    </w:p>
    <w:p w14:paraId="0EC875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211A624">
      <w:pPr>
        <w:spacing w:line="360" w:lineRule="auto"/>
        <w:jc w:val="left"/>
        <w:textAlignment w:val="center"/>
        <w:rPr>
          <w:color w:val="000000"/>
        </w:rPr>
      </w:pPr>
      <w:r>
        <w:rPr>
          <w:color w:val="000000"/>
        </w:rPr>
        <w:t xml:space="preserve">4. </w:t>
      </w:r>
      <w:r>
        <w:rPr>
          <w:rFonts w:ascii="宋体" w:hAnsi="宋体" w:eastAsia="宋体" w:cs="宋体"/>
          <w:color w:val="000000"/>
        </w:rPr>
        <w:t>扫码进群免费领红包、点开链接领取福利……近期，针对未成年人的电信网络诈骗案时有发生。警方提醒，未成年人不要听信别人的花言巧语，遇到陌生电话、信息等一定要提高警惕；家长、学校要多给孩子普及防骗知识等。由此可以看出，未成年人（</w:t>
      </w:r>
      <w:r>
        <w:rPr>
          <w:rFonts w:ascii="Times New Roman" w:hAnsi="Times New Roman" w:eastAsia="Times New Roman" w:cs="Times New Roman"/>
          <w:color w:val="000000"/>
        </w:rPr>
        <w:t xml:space="preserve">   </w:t>
      </w:r>
      <w:r>
        <w:rPr>
          <w:rFonts w:ascii="宋体" w:hAnsi="宋体" w:eastAsia="宋体" w:cs="宋体"/>
          <w:color w:val="000000"/>
        </w:rPr>
        <w:t>）</w:t>
      </w:r>
    </w:p>
    <w:p w14:paraId="7AD87A6F">
      <w:pPr>
        <w:spacing w:line="360" w:lineRule="auto"/>
        <w:jc w:val="left"/>
        <w:textAlignment w:val="center"/>
        <w:rPr>
          <w:color w:val="000000"/>
        </w:rPr>
      </w:pPr>
      <w:r>
        <w:rPr>
          <w:rFonts w:ascii="宋体" w:hAnsi="宋体" w:eastAsia="宋体" w:cs="宋体"/>
          <w:color w:val="000000"/>
        </w:rPr>
        <w:t>①需要全社会给予特殊关爱和保护</w:t>
      </w:r>
    </w:p>
    <w:p w14:paraId="0F913EDD">
      <w:pPr>
        <w:spacing w:line="360" w:lineRule="auto"/>
        <w:jc w:val="left"/>
        <w:textAlignment w:val="center"/>
        <w:rPr>
          <w:color w:val="000000"/>
        </w:rPr>
      </w:pPr>
      <w:r>
        <w:rPr>
          <w:rFonts w:ascii="宋体" w:hAnsi="宋体" w:eastAsia="宋体" w:cs="宋体"/>
          <w:color w:val="000000"/>
        </w:rPr>
        <w:t>②面对诈骗完全不具备自我保护的能力</w:t>
      </w:r>
    </w:p>
    <w:p w14:paraId="010C9B71">
      <w:pPr>
        <w:spacing w:line="360" w:lineRule="auto"/>
        <w:jc w:val="left"/>
        <w:textAlignment w:val="center"/>
        <w:rPr>
          <w:color w:val="000000"/>
        </w:rPr>
      </w:pPr>
      <w:r>
        <w:rPr>
          <w:rFonts w:ascii="宋体" w:hAnsi="宋体" w:eastAsia="宋体" w:cs="宋体"/>
          <w:color w:val="000000"/>
        </w:rPr>
        <w:t>③应学会理性参与网络生活，辨析网络信息</w:t>
      </w:r>
    </w:p>
    <w:p w14:paraId="56056D68">
      <w:pPr>
        <w:spacing w:line="360" w:lineRule="auto"/>
        <w:jc w:val="left"/>
        <w:textAlignment w:val="center"/>
        <w:rPr>
          <w:color w:val="000000"/>
        </w:rPr>
      </w:pPr>
      <w:r>
        <w:rPr>
          <w:rFonts w:ascii="宋体" w:hAnsi="宋体" w:eastAsia="宋体" w:cs="宋体"/>
          <w:color w:val="000000"/>
        </w:rPr>
        <w:t>④要学习防骗知识，加大打击电信网络诈骗力度</w:t>
      </w:r>
    </w:p>
    <w:p w14:paraId="562047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2D9906B">
      <w:pPr>
        <w:spacing w:line="360" w:lineRule="auto"/>
        <w:ind w:firstLine="420"/>
        <w:jc w:val="left"/>
        <w:textAlignment w:val="center"/>
        <w:rPr>
          <w:color w:val="000000"/>
        </w:rPr>
      </w:pPr>
      <w:r>
        <w:rPr>
          <w:rFonts w:ascii="楷体" w:hAnsi="楷体" w:eastAsia="楷体" w:cs="楷体"/>
          <w:color w:val="000000"/>
        </w:rPr>
        <w:t>城市轨道交通是城市综合交通体系的重要组成部分，对便利人民群众出行、支撑和引领经济社会发展发挥了重要作用。阅读材料，完成下面小题。</w:t>
      </w:r>
    </w:p>
    <w:p w14:paraId="321618D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月，重庆市人民政府提交的《重庆市轨道交通条例（修订草案）》，经市人大常委会初审后向社会公开征求意见；</w:t>
      </w:r>
      <w:r>
        <w:rPr>
          <w:rFonts w:ascii="Times New Roman" w:hAnsi="Times New Roman" w:eastAsia="Times New Roman" w:cs="Times New Roman"/>
          <w:color w:val="000000"/>
        </w:rPr>
        <w:t>12</w:t>
      </w:r>
      <w:r>
        <w:rPr>
          <w:rFonts w:ascii="宋体" w:hAnsi="宋体" w:eastAsia="宋体" w:cs="宋体"/>
          <w:color w:val="000000"/>
        </w:rPr>
        <w:t>月，经市人大常委会第二次审议后，修订草案二次审议稿再次面向社会公开征求意见。</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日，《重庆市轨道交通条例》经市六届人大常委会第十五次会议表决通过。该条例的修订（</w:t>
      </w:r>
      <w:r>
        <w:rPr>
          <w:rFonts w:ascii="Times New Roman" w:hAnsi="Times New Roman" w:eastAsia="Times New Roman" w:cs="Times New Roman"/>
          <w:color w:val="000000"/>
        </w:rPr>
        <w:t xml:space="preserve">   </w:t>
      </w:r>
      <w:r>
        <w:rPr>
          <w:rFonts w:ascii="宋体" w:hAnsi="宋体" w:eastAsia="宋体" w:cs="宋体"/>
          <w:color w:val="000000"/>
        </w:rPr>
        <w:t>）</w:t>
      </w:r>
    </w:p>
    <w:p w14:paraId="469AF4FD">
      <w:pPr>
        <w:spacing w:line="360" w:lineRule="auto"/>
        <w:jc w:val="left"/>
        <w:textAlignment w:val="center"/>
        <w:rPr>
          <w:color w:val="000000"/>
        </w:rPr>
      </w:pPr>
      <w:r>
        <w:rPr>
          <w:rFonts w:ascii="宋体" w:hAnsi="宋体" w:eastAsia="宋体" w:cs="宋体"/>
          <w:color w:val="000000"/>
        </w:rPr>
        <w:t>①贯彻了民主集中制</w:t>
      </w:r>
    </w:p>
    <w:p w14:paraId="205A5FD1">
      <w:pPr>
        <w:spacing w:line="360" w:lineRule="auto"/>
        <w:jc w:val="left"/>
        <w:textAlignment w:val="center"/>
        <w:rPr>
          <w:color w:val="000000"/>
        </w:rPr>
      </w:pPr>
      <w:r>
        <w:rPr>
          <w:rFonts w:ascii="宋体" w:hAnsi="宋体" w:eastAsia="宋体" w:cs="宋体"/>
          <w:color w:val="000000"/>
        </w:rPr>
        <w:t>②是坚持人民代表大会制度</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生动诠释</w:t>
      </w:r>
    </w:p>
    <w:p w14:paraId="37F2547B">
      <w:pPr>
        <w:spacing w:line="360" w:lineRule="auto"/>
        <w:jc w:val="left"/>
        <w:textAlignment w:val="center"/>
        <w:rPr>
          <w:color w:val="000000"/>
        </w:rPr>
      </w:pPr>
      <w:r>
        <w:rPr>
          <w:rFonts w:ascii="宋体" w:hAnsi="宋体" w:eastAsia="宋体" w:cs="宋体"/>
          <w:color w:val="000000"/>
        </w:rPr>
        <w:t>③表明公民通过参与民主决策直接管理国家事务</w:t>
      </w:r>
    </w:p>
    <w:p w14:paraId="5774ABAE">
      <w:pPr>
        <w:spacing w:line="360" w:lineRule="auto"/>
        <w:jc w:val="left"/>
        <w:textAlignment w:val="center"/>
        <w:rPr>
          <w:color w:val="000000"/>
        </w:rPr>
      </w:pPr>
      <w:r>
        <w:rPr>
          <w:rFonts w:ascii="宋体" w:hAnsi="宋体" w:eastAsia="宋体" w:cs="宋体"/>
          <w:color w:val="000000"/>
        </w:rPr>
        <w:t>④体现了全过程人民民主是最广泛、最真实、最管用的民主</w:t>
      </w:r>
    </w:p>
    <w:p w14:paraId="3ECC36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F0EF07B">
      <w:pPr>
        <w:spacing w:line="360" w:lineRule="auto"/>
        <w:jc w:val="left"/>
        <w:textAlignment w:val="center"/>
        <w:rPr>
          <w:color w:val="000000"/>
        </w:rPr>
      </w:pPr>
      <w:r>
        <w:rPr>
          <w:color w:val="000000"/>
        </w:rPr>
        <w:t xml:space="preserve">6. </w:t>
      </w:r>
      <w:r>
        <w:rPr>
          <w:rFonts w:ascii="宋体" w:hAnsi="宋体" w:eastAsia="宋体" w:cs="宋体"/>
          <w:color w:val="000000"/>
        </w:rPr>
        <w:t>重庆市有关部门向市民宣传《重庆市轨道交通条例》。中学生陈冬从中了解到下列内容：</w:t>
      </w:r>
    </w:p>
    <w:tbl>
      <w:tblPr>
        <w:tblStyle w:val="4"/>
        <w:tblW w:w="8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35"/>
      </w:tblGrid>
      <w:tr w14:paraId="03B7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6FF3D2">
            <w:pPr>
              <w:spacing w:line="360" w:lineRule="auto"/>
              <w:jc w:val="left"/>
              <w:textAlignment w:val="center"/>
              <w:rPr>
                <w:color w:val="000000"/>
              </w:rPr>
            </w:pPr>
            <w:r>
              <w:rPr>
                <w:rFonts w:ascii="宋体" w:hAnsi="宋体" w:eastAsia="宋体" w:cs="宋体"/>
                <w:color w:val="000000"/>
              </w:rPr>
              <w:t>禁止下列危害或者可能危害轨道交通运营安全的行为：在地面或者高架线路两侧各一百米范围内升放风筝、气球等低空漂浮物体和无人机等低空飞行器……若出现以上行为，运营单位有权予以制止，并由市交通运输主管部门责令改正，可以对个人处五千元以下的罚款，对单位处三万元以下的罚款；违反治安管理规定的，由公安机关依法处理；构成犯罪的，依法追究刑事责任。</w:t>
            </w:r>
          </w:p>
        </w:tc>
      </w:tr>
    </w:tbl>
    <w:p w14:paraId="022A9A4C">
      <w:pPr>
        <w:spacing w:line="360" w:lineRule="auto"/>
        <w:jc w:val="left"/>
        <w:textAlignment w:val="center"/>
        <w:rPr>
          <w:color w:val="000000"/>
        </w:rPr>
      </w:pPr>
      <w:r>
        <w:rPr>
          <w:rFonts w:ascii="宋体" w:hAnsi="宋体" w:eastAsia="宋体" w:cs="宋体"/>
          <w:color w:val="000000"/>
        </w:rPr>
        <w:t>以下是陈冬对该内容的认识，不正确的是（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5BD715">
      <w:pPr>
        <w:spacing w:line="360" w:lineRule="auto"/>
        <w:jc w:val="left"/>
        <w:textAlignment w:val="center"/>
        <w:rPr>
          <w:color w:val="000000"/>
        </w:rPr>
      </w:pPr>
      <w:r>
        <w:rPr>
          <w:color w:val="000000"/>
        </w:rPr>
        <w:t xml:space="preserve">A. </w:t>
      </w:r>
      <w:r>
        <w:rPr>
          <w:rFonts w:ascii="宋体" w:hAnsi="宋体" w:eastAsia="宋体" w:cs="宋体"/>
          <w:color w:val="000000"/>
        </w:rPr>
        <w:t>升放无人机等是公民的自由，但自由须在法律界限内行使</w:t>
      </w:r>
    </w:p>
    <w:p w14:paraId="1BC25074">
      <w:pPr>
        <w:spacing w:line="360" w:lineRule="auto"/>
        <w:jc w:val="left"/>
        <w:textAlignment w:val="center"/>
        <w:rPr>
          <w:color w:val="000000"/>
        </w:rPr>
      </w:pPr>
      <w:r>
        <w:rPr>
          <w:color w:val="000000"/>
        </w:rPr>
        <w:t xml:space="preserve">B. </w:t>
      </w:r>
      <w:r>
        <w:rPr>
          <w:rFonts w:ascii="宋体" w:hAnsi="宋体" w:eastAsia="宋体" w:cs="宋体"/>
          <w:color w:val="000000"/>
        </w:rPr>
        <w:t>公民危害轨道交通运营安全，应依法承担相应的法律责任</w:t>
      </w:r>
    </w:p>
    <w:p w14:paraId="329ABD33">
      <w:pPr>
        <w:spacing w:line="360" w:lineRule="auto"/>
        <w:jc w:val="left"/>
        <w:textAlignment w:val="center"/>
        <w:rPr>
          <w:color w:val="000000"/>
        </w:rPr>
      </w:pPr>
      <w:r>
        <w:rPr>
          <w:color w:val="000000"/>
        </w:rPr>
        <w:t xml:space="preserve">C. </w:t>
      </w:r>
      <w:r>
        <w:rPr>
          <w:rFonts w:ascii="宋体" w:hAnsi="宋体" w:eastAsia="宋体" w:cs="宋体"/>
          <w:color w:val="000000"/>
        </w:rPr>
        <w:t>升放无人机等违反治安管理规定的行为，属于民事违法行为</w:t>
      </w:r>
    </w:p>
    <w:p w14:paraId="28209250">
      <w:pPr>
        <w:spacing w:line="360" w:lineRule="auto"/>
        <w:jc w:val="left"/>
        <w:textAlignment w:val="center"/>
        <w:rPr>
          <w:color w:val="000000"/>
        </w:rPr>
      </w:pPr>
      <w:r>
        <w:rPr>
          <w:color w:val="000000"/>
        </w:rPr>
        <w:t xml:space="preserve">D. </w:t>
      </w:r>
      <w:r>
        <w:rPr>
          <w:rFonts w:ascii="宋体" w:hAnsi="宋体" w:eastAsia="宋体" w:cs="宋体"/>
          <w:color w:val="000000"/>
        </w:rPr>
        <w:t>公民应自觉遵守宪法和法律，不做危害轨道交通运营安全</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事情</w:t>
      </w:r>
    </w:p>
    <w:p w14:paraId="36D47F4B">
      <w:pPr>
        <w:spacing w:line="360" w:lineRule="auto"/>
        <w:jc w:val="left"/>
        <w:textAlignment w:val="center"/>
        <w:rPr>
          <w:color w:val="000000"/>
        </w:rPr>
      </w:pPr>
      <w:r>
        <w:rPr>
          <w:color w:val="000000"/>
        </w:rPr>
        <w:t xml:space="preserve">7. </w:t>
      </w:r>
      <w:r>
        <w:rPr>
          <w:rFonts w:ascii="宋体" w:hAnsi="宋体" w:eastAsia="宋体" w:cs="宋体"/>
          <w:color w:val="000000"/>
        </w:rPr>
        <w:t>某市积极打造乡村振兴示范片区，推动和美乡村建设。</w:t>
      </w:r>
      <w:r>
        <w:rPr>
          <w:rFonts w:ascii="Times New Roman" w:hAnsi="Times New Roman" w:eastAsia="Times New Roman" w:cs="Times New Roman"/>
          <w:color w:val="000000"/>
        </w:rPr>
        <w:t>A</w:t>
      </w:r>
      <w:r>
        <w:rPr>
          <w:rFonts w:ascii="宋体" w:hAnsi="宋体" w:eastAsia="宋体" w:cs="宋体"/>
          <w:color w:val="000000"/>
        </w:rPr>
        <w:t>示范片区覆盖两个镇</w:t>
      </w:r>
      <w:r>
        <w:rPr>
          <w:rFonts w:ascii="Times New Roman" w:hAnsi="Times New Roman" w:eastAsia="Times New Roman" w:cs="Times New Roman"/>
          <w:color w:val="000000"/>
        </w:rPr>
        <w:t>70</w:t>
      </w:r>
      <w:r>
        <w:rPr>
          <w:rFonts w:ascii="宋体" w:hAnsi="宋体" w:eastAsia="宋体" w:cs="宋体"/>
          <w:color w:val="000000"/>
        </w:rPr>
        <w:t>多个村，串点成线、连线成片，促进协同发展。该片区成立规划委员会，统筹挖掘当地文化元素，规划出一条途经两个镇、串联</w:t>
      </w:r>
      <w:r>
        <w:rPr>
          <w:rFonts w:ascii="Times New Roman" w:hAnsi="Times New Roman" w:eastAsia="Times New Roman" w:cs="Times New Roman"/>
          <w:color w:val="000000"/>
        </w:rPr>
        <w:t>20</w:t>
      </w:r>
      <w:r>
        <w:rPr>
          <w:rFonts w:ascii="宋体" w:hAnsi="宋体" w:eastAsia="宋体" w:cs="宋体"/>
          <w:color w:val="000000"/>
        </w:rPr>
        <w:t>多个景点的骑行路。如今，片区内彩色步道穿村而过，自然景色与民宿等新业态完美融合，吸引了不少游客观光游玩。该示范片区（</w:t>
      </w:r>
      <w:r>
        <w:rPr>
          <w:rFonts w:ascii="Times New Roman" w:hAnsi="Times New Roman" w:eastAsia="Times New Roman" w:cs="Times New Roman"/>
          <w:color w:val="000000"/>
        </w:rPr>
        <w:t xml:space="preserve">   </w:t>
      </w:r>
      <w:r>
        <w:rPr>
          <w:rFonts w:ascii="宋体" w:hAnsi="宋体" w:eastAsia="宋体" w:cs="宋体"/>
          <w:color w:val="000000"/>
        </w:rPr>
        <w:t>）</w:t>
      </w:r>
    </w:p>
    <w:p w14:paraId="59A039CB">
      <w:pPr>
        <w:spacing w:line="360" w:lineRule="auto"/>
        <w:jc w:val="left"/>
        <w:textAlignment w:val="center"/>
        <w:rPr>
          <w:color w:val="000000"/>
        </w:rPr>
      </w:pPr>
      <w:r>
        <w:rPr>
          <w:rFonts w:ascii="宋体" w:hAnsi="宋体" w:eastAsia="宋体" w:cs="宋体"/>
          <w:color w:val="000000"/>
        </w:rPr>
        <w:t>①主导构建了该市治理新格局②对当地资源合理开发和利用</w:t>
      </w:r>
    </w:p>
    <w:p w14:paraId="043E7D98">
      <w:pPr>
        <w:spacing w:line="360" w:lineRule="auto"/>
        <w:jc w:val="left"/>
        <w:textAlignment w:val="center"/>
        <w:rPr>
          <w:color w:val="000000"/>
        </w:rPr>
      </w:pPr>
      <w:r>
        <w:rPr>
          <w:rFonts w:ascii="宋体" w:hAnsi="宋体" w:eastAsia="宋体" w:cs="宋体"/>
          <w:color w:val="000000"/>
        </w:rPr>
        <w:t>③转变发展方式建设和美乡村④通过协同发展助推共同富裕</w:t>
      </w:r>
    </w:p>
    <w:p w14:paraId="775A58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C0057E4">
      <w:pPr>
        <w:spacing w:line="360" w:lineRule="auto"/>
        <w:ind w:firstLine="420"/>
        <w:jc w:val="left"/>
        <w:textAlignment w:val="center"/>
        <w:rPr>
          <w:color w:val="000000"/>
        </w:rPr>
      </w:pPr>
      <w:r>
        <w:rPr>
          <w:rFonts w:ascii="Times New Roman" w:hAnsi="Times New Roman" w:eastAsia="Times New Roman" w:cs="Times New Roman"/>
          <w:color w:val="000000"/>
        </w:rPr>
        <w:t>2025</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习近平总书记在出席民营企业座谈会时强调：“新时代新征程民营经济发展前景广阔、大有可为，广大民营企业和民营企业家大显身手正当其时。”以下是我国民营经济发展历程的四个阶段。阅读材料，完成下面小题。</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70"/>
        <w:gridCol w:w="2070"/>
        <w:gridCol w:w="2070"/>
        <w:gridCol w:w="2070"/>
      </w:tblGrid>
      <w:tr w14:paraId="21A1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825841">
            <w:pPr>
              <w:spacing w:line="360" w:lineRule="auto"/>
              <w:jc w:val="center"/>
              <w:textAlignment w:val="center"/>
              <w:rPr>
                <w:color w:val="000000"/>
              </w:rPr>
            </w:pPr>
            <w:r>
              <w:rPr>
                <w:rFonts w:ascii="宋体" w:hAnsi="宋体" w:eastAsia="宋体" w:cs="宋体"/>
                <w:color w:val="000000"/>
              </w:rPr>
              <w:t>初步发展期</w:t>
            </w:r>
          </w:p>
          <w:p w14:paraId="7D2C36F7">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1978-1992</w:t>
            </w:r>
            <w:r>
              <w:rPr>
                <w:rFonts w:ascii="宋体" w:hAnsi="宋体" w:eastAsia="宋体" w:cs="宋体"/>
                <w:color w:val="000000"/>
              </w:rPr>
              <w:t>年）</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74FE7">
            <w:pPr>
              <w:spacing w:line="360" w:lineRule="auto"/>
              <w:jc w:val="center"/>
              <w:textAlignment w:val="center"/>
              <w:rPr>
                <w:color w:val="000000"/>
              </w:rPr>
            </w:pPr>
            <w:r>
              <w:rPr>
                <w:rFonts w:ascii="宋体" w:hAnsi="宋体" w:eastAsia="宋体" w:cs="宋体"/>
                <w:color w:val="000000"/>
              </w:rPr>
              <w:t>快速发展期</w:t>
            </w:r>
          </w:p>
          <w:p w14:paraId="61E8251F">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1992-2002</w:t>
            </w:r>
            <w:r>
              <w:rPr>
                <w:rFonts w:ascii="宋体" w:hAnsi="宋体" w:eastAsia="宋体" w:cs="宋体"/>
                <w:color w:val="000000"/>
              </w:rPr>
              <w:t>年）</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58624">
            <w:pPr>
              <w:spacing w:line="360" w:lineRule="auto"/>
              <w:jc w:val="center"/>
              <w:textAlignment w:val="center"/>
              <w:rPr>
                <w:color w:val="000000"/>
              </w:rPr>
            </w:pPr>
            <w:r>
              <w:rPr>
                <w:rFonts w:ascii="宋体" w:hAnsi="宋体" w:eastAsia="宋体" w:cs="宋体"/>
                <w:color w:val="000000"/>
              </w:rPr>
              <w:t>跨越式发展期</w:t>
            </w:r>
          </w:p>
          <w:p w14:paraId="552D4EDF">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2002-2012</w:t>
            </w:r>
            <w:r>
              <w:rPr>
                <w:rFonts w:ascii="宋体" w:hAnsi="宋体" w:eastAsia="宋体" w:cs="宋体"/>
                <w:color w:val="000000"/>
              </w:rPr>
              <w:t>年）</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8BFCB">
            <w:pPr>
              <w:spacing w:line="360" w:lineRule="auto"/>
              <w:jc w:val="center"/>
              <w:textAlignment w:val="center"/>
              <w:rPr>
                <w:color w:val="000000"/>
              </w:rPr>
            </w:pPr>
            <w:r>
              <w:rPr>
                <w:rFonts w:ascii="宋体" w:hAnsi="宋体" w:eastAsia="宋体" w:cs="宋体"/>
                <w:color w:val="000000"/>
              </w:rPr>
              <w:t>新飞跃期</w:t>
            </w:r>
          </w:p>
          <w:p w14:paraId="651F04B7">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2012</w:t>
            </w:r>
            <w:r>
              <w:rPr>
                <w:rFonts w:ascii="宋体" w:hAnsi="宋体" w:eastAsia="宋体" w:cs="宋体"/>
                <w:color w:val="000000"/>
              </w:rPr>
              <w:t>年至今）</w:t>
            </w:r>
          </w:p>
        </w:tc>
      </w:tr>
      <w:tr w14:paraId="37FE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F95B6">
            <w:pPr>
              <w:spacing w:line="360" w:lineRule="auto"/>
              <w:jc w:val="left"/>
              <w:textAlignment w:val="center"/>
              <w:rPr>
                <w:color w:val="000000"/>
              </w:rPr>
            </w:pPr>
            <w:r>
              <w:rPr>
                <w:rFonts w:ascii="宋体" w:hAnsi="宋体" w:eastAsia="宋体" w:cs="宋体"/>
                <w:color w:val="000000"/>
              </w:rPr>
              <w:t>党和政府落实工商业者政策：私营经济在法律上的地位得以确立。“草根创业”兴起，全国个体经济从业人员达</w:t>
            </w:r>
            <w:r>
              <w:rPr>
                <w:rFonts w:ascii="Times New Roman" w:hAnsi="Times New Roman" w:eastAsia="Times New Roman" w:cs="Times New Roman"/>
                <w:color w:val="000000"/>
              </w:rPr>
              <w:t>2467.7</w:t>
            </w:r>
            <w:r>
              <w:rPr>
                <w:rFonts w:ascii="宋体" w:hAnsi="宋体" w:eastAsia="宋体" w:cs="宋体"/>
                <w:color w:val="000000"/>
              </w:rPr>
              <w:t>万人，私营企业达</w:t>
            </w:r>
            <w:r>
              <w:rPr>
                <w:rFonts w:ascii="Times New Roman" w:hAnsi="Times New Roman" w:eastAsia="Times New Roman" w:cs="Times New Roman"/>
                <w:color w:val="000000"/>
              </w:rPr>
              <w:t>13.9</w:t>
            </w:r>
            <w:r>
              <w:rPr>
                <w:rFonts w:ascii="宋体" w:hAnsi="宋体" w:eastAsia="宋体" w:cs="宋体"/>
                <w:color w:val="000000"/>
              </w:rPr>
              <w:t>万户。</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50D51">
            <w:pPr>
              <w:spacing w:line="360" w:lineRule="auto"/>
              <w:jc w:val="left"/>
              <w:textAlignment w:val="center"/>
              <w:rPr>
                <w:color w:val="000000"/>
              </w:rPr>
            </w:pPr>
            <w:r>
              <w:rPr>
                <w:rFonts w:ascii="宋体" w:hAnsi="宋体" w:eastAsia="宋体" w:cs="宋体"/>
                <w:color w:val="000000"/>
              </w:rPr>
              <w:t>社会主义市场经济体制逐步建立。随着民营经济发展的政策环境愈发完善，创业浪潮兴起。全国个体工商户增长</w:t>
            </w:r>
            <w:r>
              <w:rPr>
                <w:rFonts w:ascii="Times New Roman" w:hAnsi="Times New Roman" w:eastAsia="Times New Roman" w:cs="Times New Roman"/>
                <w:color w:val="000000"/>
              </w:rPr>
              <w:t>54%</w:t>
            </w:r>
            <w:r>
              <w:rPr>
                <w:rFonts w:ascii="宋体" w:hAnsi="宋体" w:eastAsia="宋体" w:cs="宋体"/>
                <w:color w:val="000000"/>
              </w:rPr>
              <w:t>，私营企业增长</w:t>
            </w:r>
            <w:r>
              <w:rPr>
                <w:rFonts w:ascii="Times New Roman" w:hAnsi="Times New Roman" w:eastAsia="Times New Roman" w:cs="Times New Roman"/>
                <w:color w:val="000000"/>
              </w:rPr>
              <w:t>16.5</w:t>
            </w:r>
            <w:r>
              <w:rPr>
                <w:rFonts w:ascii="宋体" w:hAnsi="宋体" w:eastAsia="宋体" w:cs="宋体"/>
                <w:color w:val="000000"/>
              </w:rPr>
              <w:t>倍。</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769AE">
            <w:pPr>
              <w:spacing w:line="360" w:lineRule="auto"/>
              <w:jc w:val="left"/>
              <w:textAlignment w:val="center"/>
              <w:rPr>
                <w:color w:val="000000"/>
              </w:rPr>
            </w:pPr>
            <w:r>
              <w:rPr>
                <w:rFonts w:ascii="宋体" w:hAnsi="宋体" w:eastAsia="宋体" w:cs="宋体"/>
                <w:color w:val="000000"/>
              </w:rPr>
              <w:t>系列政策法规密集出台，促进非公有制经济发展的政策和法律体系日臻完善。全国个体工商户突破</w:t>
            </w:r>
            <w:r>
              <w:rPr>
                <w:rFonts w:ascii="Times New Roman" w:hAnsi="Times New Roman" w:eastAsia="Times New Roman" w:cs="Times New Roman"/>
                <w:color w:val="000000"/>
              </w:rPr>
              <w:t>4000</w:t>
            </w:r>
            <w:r>
              <w:rPr>
                <w:rFonts w:ascii="宋体" w:hAnsi="宋体" w:eastAsia="宋体" w:cs="宋体"/>
                <w:color w:val="000000"/>
              </w:rPr>
              <w:t>万户，民营经济占</w:t>
            </w:r>
            <w:r>
              <w:rPr>
                <w:rFonts w:ascii="Times New Roman" w:hAnsi="Times New Roman" w:eastAsia="Times New Roman" w:cs="Times New Roman"/>
                <w:color w:val="000000"/>
              </w:rPr>
              <w:t>GDP</w:t>
            </w:r>
            <w:r>
              <w:rPr>
                <w:rFonts w:ascii="宋体" w:hAnsi="宋体" w:eastAsia="宋体" w:cs="宋体"/>
                <w:color w:val="000000"/>
              </w:rPr>
              <w:t>的比重超过</w:t>
            </w:r>
            <w:r>
              <w:rPr>
                <w:rFonts w:ascii="Times New Roman" w:hAnsi="Times New Roman" w:eastAsia="Times New Roman" w:cs="Times New Roman"/>
                <w:color w:val="000000"/>
              </w:rPr>
              <w:t>60%</w:t>
            </w:r>
            <w:r>
              <w:rPr>
                <w:rFonts w:ascii="宋体" w:hAnsi="宋体" w:eastAsia="宋体" w:cs="宋体"/>
                <w:color w:val="000000"/>
              </w:rPr>
              <w:t>。</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21C1D">
            <w:pPr>
              <w:spacing w:line="360" w:lineRule="auto"/>
              <w:jc w:val="left"/>
              <w:textAlignment w:val="center"/>
              <w:rPr>
                <w:color w:val="000000"/>
              </w:rPr>
            </w:pPr>
            <w:r>
              <w:rPr>
                <w:rFonts w:ascii="宋体" w:hAnsi="宋体" w:eastAsia="宋体" w:cs="宋体"/>
                <w:color w:val="000000"/>
              </w:rPr>
              <w:t>党的十八大以来，国家为民营经济发展营造更公平开放宽松的环境。大批民营企业通过加大投入、引进人才、推进产学研合作等不断提高企业竞争力。</w:t>
            </w:r>
            <w:r>
              <w:rPr>
                <w:rFonts w:ascii="Times New Roman" w:hAnsi="Times New Roman" w:eastAsia="Times New Roman" w:cs="Times New Roman"/>
                <w:color w:val="000000"/>
              </w:rPr>
              <w:t>2024</w:t>
            </w:r>
            <w:r>
              <w:rPr>
                <w:rFonts w:ascii="宋体" w:hAnsi="宋体" w:eastAsia="宋体" w:cs="宋体"/>
                <w:color w:val="000000"/>
              </w:rPr>
              <w:t>年，民营企业达</w:t>
            </w:r>
            <w:r>
              <w:rPr>
                <w:rFonts w:ascii="Times New Roman" w:hAnsi="Times New Roman" w:eastAsia="Times New Roman" w:cs="Times New Roman"/>
                <w:color w:val="000000"/>
              </w:rPr>
              <w:t>5650.4</w:t>
            </w:r>
            <w:r>
              <w:rPr>
                <w:rFonts w:ascii="宋体" w:hAnsi="宋体" w:eastAsia="宋体" w:cs="宋体"/>
                <w:color w:val="000000"/>
              </w:rPr>
              <w:t>万户，进出口额达</w:t>
            </w:r>
            <w:r>
              <w:rPr>
                <w:rFonts w:ascii="Times New Roman" w:hAnsi="Times New Roman" w:eastAsia="Times New Roman" w:cs="Times New Roman"/>
                <w:color w:val="000000"/>
              </w:rPr>
              <w:t>24.3</w:t>
            </w:r>
            <w:r>
              <w:rPr>
                <w:rFonts w:ascii="宋体" w:hAnsi="宋体" w:eastAsia="宋体" w:cs="宋体"/>
                <w:color w:val="000000"/>
              </w:rPr>
              <w:t>万亿元。</w:t>
            </w:r>
          </w:p>
        </w:tc>
      </w:tr>
    </w:tbl>
    <w:p w14:paraId="5E6F09F4">
      <w:pPr>
        <w:spacing w:line="360" w:lineRule="auto"/>
        <w:jc w:val="left"/>
        <w:textAlignment w:val="center"/>
        <w:rPr>
          <w:color w:val="000000"/>
        </w:rPr>
      </w:pPr>
    </w:p>
    <w:p w14:paraId="6926E63B">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民营经济发展壮大得益于（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18E81EC9">
      <w:pPr>
        <w:spacing w:line="360" w:lineRule="auto"/>
        <w:jc w:val="left"/>
        <w:textAlignment w:val="center"/>
        <w:rPr>
          <w:color w:val="000000"/>
        </w:rPr>
      </w:pPr>
      <w:r>
        <w:rPr>
          <w:rFonts w:ascii="宋体" w:hAnsi="宋体" w:eastAsia="宋体" w:cs="宋体"/>
          <w:color w:val="000000"/>
        </w:rPr>
        <w:t>①一大批创业者、企业家等抓住机遇，敢闯敢试</w:t>
      </w:r>
    </w:p>
    <w:p w14:paraId="18F1049B">
      <w:pPr>
        <w:spacing w:line="360" w:lineRule="auto"/>
        <w:jc w:val="left"/>
        <w:textAlignment w:val="center"/>
        <w:rPr>
          <w:color w:val="000000"/>
        </w:rPr>
      </w:pPr>
      <w:r>
        <w:rPr>
          <w:rFonts w:ascii="宋体" w:hAnsi="宋体" w:eastAsia="宋体" w:cs="宋体"/>
          <w:color w:val="000000"/>
        </w:rPr>
        <w:t>②我国坚持改革开放，极大解放和发展了社会生产力</w:t>
      </w:r>
    </w:p>
    <w:p w14:paraId="530243F6">
      <w:pPr>
        <w:spacing w:line="360" w:lineRule="auto"/>
        <w:jc w:val="left"/>
        <w:textAlignment w:val="center"/>
        <w:rPr>
          <w:color w:val="000000"/>
        </w:rPr>
      </w:pPr>
      <w:r>
        <w:rPr>
          <w:rFonts w:ascii="宋体" w:hAnsi="宋体" w:eastAsia="宋体" w:cs="宋体"/>
          <w:color w:val="000000"/>
        </w:rPr>
        <w:t>③作为国民经济的主导力量，其在良好营商环境中激发了活力</w:t>
      </w:r>
    </w:p>
    <w:p w14:paraId="666C9EEB">
      <w:pPr>
        <w:spacing w:line="360" w:lineRule="auto"/>
        <w:jc w:val="left"/>
        <w:textAlignment w:val="center"/>
        <w:rPr>
          <w:color w:val="000000"/>
        </w:rPr>
      </w:pPr>
      <w:r>
        <w:rPr>
          <w:rFonts w:ascii="宋体" w:hAnsi="宋体" w:eastAsia="宋体" w:cs="宋体"/>
          <w:color w:val="000000"/>
        </w:rPr>
        <w:t>④党和国家不断完善政策体系，积极支持非公有制经济的发展</w:t>
      </w:r>
    </w:p>
    <w:p w14:paraId="4E53AE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D30B4FA">
      <w:pPr>
        <w:spacing w:line="360" w:lineRule="auto"/>
        <w:jc w:val="left"/>
        <w:textAlignment w:val="center"/>
        <w:rPr>
          <w:color w:val="000000"/>
        </w:rPr>
      </w:pPr>
      <w:r>
        <w:rPr>
          <w:color w:val="000000"/>
        </w:rPr>
        <w:t xml:space="preserve">9. </w:t>
      </w:r>
      <w:r>
        <w:rPr>
          <w:rFonts w:ascii="宋体" w:hAnsi="宋体" w:eastAsia="宋体" w:cs="宋体"/>
          <w:color w:val="000000"/>
        </w:rPr>
        <w:t>民营企业和民营企业家大显身手，还需要（</w:t>
      </w:r>
      <w:r>
        <w:rPr>
          <w:rFonts w:ascii="Times New Roman" w:hAnsi="Times New Roman" w:eastAsia="Times New Roman" w:cs="Times New Roman"/>
          <w:color w:val="000000"/>
        </w:rPr>
        <w:t xml:space="preserve">   </w:t>
      </w:r>
      <w:r>
        <w:rPr>
          <w:rFonts w:ascii="宋体" w:hAnsi="宋体" w:eastAsia="宋体" w:cs="宋体"/>
          <w:color w:val="000000"/>
        </w:rPr>
        <w:t>）</w:t>
      </w:r>
    </w:p>
    <w:p w14:paraId="15732A8A">
      <w:pPr>
        <w:spacing w:line="360" w:lineRule="auto"/>
        <w:jc w:val="left"/>
        <w:textAlignment w:val="center"/>
        <w:rPr>
          <w:color w:val="000000"/>
        </w:rPr>
      </w:pPr>
      <w:r>
        <w:rPr>
          <w:rFonts w:ascii="宋体" w:hAnsi="宋体" w:eastAsia="宋体" w:cs="宋体"/>
          <w:color w:val="000000"/>
        </w:rPr>
        <w:t>①处理和解决好一切国内外矛盾</w:t>
      </w:r>
    </w:p>
    <w:p w14:paraId="129BBE7B">
      <w:pPr>
        <w:spacing w:line="360" w:lineRule="auto"/>
        <w:jc w:val="left"/>
        <w:textAlignment w:val="center"/>
        <w:rPr>
          <w:color w:val="000000"/>
        </w:rPr>
      </w:pPr>
      <w:r>
        <w:rPr>
          <w:rFonts w:ascii="宋体" w:hAnsi="宋体" w:eastAsia="宋体" w:cs="宋体"/>
          <w:color w:val="000000"/>
        </w:rPr>
        <w:t>②增强自主创新能力，不断提高核心竞争力</w:t>
      </w:r>
    </w:p>
    <w:p w14:paraId="5727EA5C">
      <w:pPr>
        <w:spacing w:line="360" w:lineRule="auto"/>
        <w:jc w:val="left"/>
        <w:textAlignment w:val="center"/>
        <w:rPr>
          <w:color w:val="000000"/>
        </w:rPr>
      </w:pPr>
      <w:r>
        <w:rPr>
          <w:rFonts w:ascii="宋体" w:hAnsi="宋体" w:eastAsia="宋体" w:cs="宋体"/>
          <w:color w:val="000000"/>
        </w:rPr>
        <w:t>③加强产学研深度融合，促进创新成果转化</w:t>
      </w:r>
    </w:p>
    <w:p w14:paraId="47E2779C">
      <w:pPr>
        <w:spacing w:line="360" w:lineRule="auto"/>
        <w:jc w:val="left"/>
        <w:textAlignment w:val="center"/>
        <w:rPr>
          <w:color w:val="000000"/>
        </w:rPr>
      </w:pPr>
      <w:r>
        <w:rPr>
          <w:rFonts w:ascii="宋体" w:hAnsi="宋体" w:eastAsia="宋体" w:cs="宋体"/>
          <w:color w:val="000000"/>
        </w:rPr>
        <w:t>④培养和引进创新型人才，坚持人才是第一动力</w:t>
      </w:r>
    </w:p>
    <w:p w14:paraId="5DE5D8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8531B5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就美国企图全球禁用中国先进计算芯片，中国表示美方措施涉嫌构成对中国企业采取的歧视性限制措施。任何组织和个人执行或协助执行美方措施，将涉嫌违反《中华人民共和国反外国制裁法》等法律法规，须承担相应法律责任。中方敦促美方立即纠正错误做法，遵守国际经贸规则，尊重其他国家科技发展权利。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2F45FDEC">
      <w:pPr>
        <w:spacing w:line="360" w:lineRule="auto"/>
        <w:jc w:val="left"/>
        <w:textAlignment w:val="center"/>
        <w:rPr>
          <w:color w:val="000000"/>
        </w:rPr>
      </w:pPr>
      <w:r>
        <w:rPr>
          <w:rFonts w:ascii="宋体" w:hAnsi="宋体" w:eastAsia="宋体" w:cs="宋体"/>
          <w:color w:val="000000"/>
        </w:rPr>
        <w:t>①美国</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做法不符合当今合作与发展的时代主题</w:t>
      </w:r>
    </w:p>
    <w:p w14:paraId="506D4870">
      <w:pPr>
        <w:spacing w:line="360" w:lineRule="auto"/>
        <w:jc w:val="left"/>
        <w:textAlignment w:val="center"/>
        <w:rPr>
          <w:color w:val="000000"/>
        </w:rPr>
      </w:pPr>
      <w:r>
        <w:rPr>
          <w:rFonts w:ascii="宋体" w:hAnsi="宋体" w:eastAsia="宋体" w:cs="宋体"/>
          <w:color w:val="000000"/>
        </w:rPr>
        <w:t>②美国违背国际经贸规则，是逆经济全球化的行为</w:t>
      </w:r>
    </w:p>
    <w:p w14:paraId="6473492A">
      <w:pPr>
        <w:spacing w:line="360" w:lineRule="auto"/>
        <w:jc w:val="left"/>
        <w:textAlignment w:val="center"/>
        <w:rPr>
          <w:color w:val="000000"/>
        </w:rPr>
      </w:pPr>
      <w:r>
        <w:rPr>
          <w:rFonts w:ascii="宋体" w:hAnsi="宋体" w:eastAsia="宋体" w:cs="宋体"/>
          <w:color w:val="000000"/>
        </w:rPr>
        <w:t>③美国对中国先进计算芯片加严管制，是单边霸凌行径</w:t>
      </w:r>
    </w:p>
    <w:p w14:paraId="26E152F0">
      <w:pPr>
        <w:spacing w:line="360" w:lineRule="auto"/>
        <w:jc w:val="left"/>
        <w:textAlignment w:val="center"/>
        <w:rPr>
          <w:color w:val="000000"/>
        </w:rPr>
      </w:pPr>
      <w:r>
        <w:rPr>
          <w:rFonts w:ascii="宋体" w:hAnsi="宋体" w:eastAsia="宋体" w:cs="宋体"/>
          <w:color w:val="000000"/>
        </w:rPr>
        <w:t>④面对美国打压，中国坚决捍卫国家利益，维护国家安全</w:t>
      </w:r>
    </w:p>
    <w:p w14:paraId="08C9F4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4DBD317">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小题，其中</w:t>
      </w:r>
      <w:r>
        <w:rPr>
          <w:rFonts w:ascii="Times New Roman" w:hAnsi="Times New Roman" w:eastAsia="Times New Roman" w:cs="Times New Roman"/>
          <w:b/>
          <w:color w:val="000000"/>
          <w:sz w:val="24"/>
        </w:rPr>
        <w:t>11</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DEDB8FD">
      <w:pPr>
        <w:spacing w:line="360" w:lineRule="auto"/>
        <w:ind w:firstLine="420"/>
        <w:jc w:val="left"/>
        <w:textAlignment w:val="center"/>
        <w:rPr>
          <w:color w:val="000000"/>
        </w:rPr>
      </w:pPr>
      <w:r>
        <w:rPr>
          <w:color w:val="000000"/>
        </w:rPr>
        <w:t xml:space="preserve">11. </w:t>
      </w:r>
      <w:r>
        <w:rPr>
          <w:rFonts w:ascii="楷体" w:hAnsi="楷体" w:eastAsia="楷体" w:cs="楷体"/>
          <w:color w:val="000000"/>
        </w:rPr>
        <w:t>成长是从混沌到智慧的蜕变。有时，小步向前；有时，大步跨越。每一步都踏着时间的节拍，每一程都伴随着自我的提升。也许这一过程有起伏，但每一次的自我调整和突破，总能收获成长的喜悦。请你根据下列“成长曲线示意图”，完成相关任务。</w:t>
      </w:r>
    </w:p>
    <w:p w14:paraId="3D0F3B52">
      <w:pPr>
        <w:spacing w:line="360" w:lineRule="auto"/>
        <w:jc w:val="left"/>
        <w:textAlignment w:val="center"/>
        <w:rPr>
          <w:color w:val="000000"/>
        </w:rPr>
      </w:pPr>
      <w:r>
        <w:rPr>
          <w:color w:val="000000"/>
        </w:rPr>
        <w:drawing>
          <wp:inline distT="0" distB="0" distL="114300" distR="114300">
            <wp:extent cx="4533900" cy="2286000"/>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4533900" cy="2286000"/>
                    </a:xfrm>
                    <a:prstGeom prst="rect">
                      <a:avLst/>
                    </a:prstGeom>
                  </pic:spPr>
                </pic:pic>
              </a:graphicData>
            </a:graphic>
          </wp:inline>
        </w:drawing>
      </w:r>
    </w:p>
    <w:p w14:paraId="19F188B8">
      <w:pPr>
        <w:spacing w:line="360" w:lineRule="auto"/>
        <w:jc w:val="left"/>
        <w:textAlignment w:val="center"/>
        <w:rPr>
          <w:color w:val="000000"/>
        </w:rPr>
      </w:pPr>
      <w:r>
        <w:rPr>
          <w:rFonts w:ascii="宋体" w:hAnsi="宋体" w:eastAsia="宋体" w:cs="宋体"/>
          <w:color w:val="000000"/>
        </w:rPr>
        <w:t>请确认现在的你处于“成长曲线示意图”中的哪个区，并运用成长的节拍、走向未来的少年相关知识，完成下列任务（二选一）。</w:t>
      </w:r>
    </w:p>
    <w:p w14:paraId="64B06ADB">
      <w:pPr>
        <w:spacing w:line="360" w:lineRule="auto"/>
        <w:jc w:val="left"/>
        <w:textAlignment w:val="center"/>
        <w:rPr>
          <w:color w:val="000000"/>
        </w:rPr>
      </w:pPr>
      <w:r>
        <w:rPr>
          <w:rFonts w:ascii="宋体" w:hAnsi="宋体" w:eastAsia="宋体" w:cs="宋体"/>
          <w:color w:val="000000"/>
        </w:rPr>
        <w:t>任务一：如果你处于混沌区、反省区或成长区中的某个区，为走向更美好的未来请谈谈你的成长提升计划。</w:t>
      </w:r>
    </w:p>
    <w:p w14:paraId="5E189B0F">
      <w:pPr>
        <w:spacing w:line="360" w:lineRule="auto"/>
        <w:jc w:val="left"/>
        <w:textAlignment w:val="center"/>
        <w:rPr>
          <w:color w:val="000000"/>
        </w:rPr>
      </w:pPr>
      <w:r>
        <w:rPr>
          <w:rFonts w:ascii="宋体" w:hAnsi="宋体" w:eastAsia="宋体" w:cs="宋体"/>
          <w:color w:val="000000"/>
        </w:rPr>
        <w:t>任务二：如果你处于智慧区，请总结你的成长经验。</w:t>
      </w:r>
    </w:p>
    <w:p w14:paraId="7EBCEAF6">
      <w:pPr>
        <w:spacing w:line="360" w:lineRule="auto"/>
        <w:jc w:val="left"/>
        <w:textAlignment w:val="center"/>
        <w:rPr>
          <w:color w:val="000000"/>
        </w:rPr>
      </w:pPr>
      <w:r>
        <w:rPr>
          <w:color w:val="000000"/>
        </w:rPr>
        <w:t xml:space="preserve">12. </w:t>
      </w:r>
      <w:r>
        <w:rPr>
          <w:rFonts w:ascii="宋体" w:hAnsi="宋体" w:eastAsia="宋体" w:cs="宋体"/>
          <w:color w:val="000000"/>
        </w:rPr>
        <w:t>生态共治、成果共享，以法治力量让绿水青山的“底色”更亮。阅读材料，回答问题。</w:t>
      </w:r>
    </w:p>
    <w:p w14:paraId="2ED06C01">
      <w:pPr>
        <w:spacing w:line="360" w:lineRule="auto"/>
        <w:ind w:firstLine="420"/>
        <w:jc w:val="left"/>
        <w:textAlignment w:val="center"/>
        <w:rPr>
          <w:color w:val="000000"/>
        </w:rPr>
      </w:pPr>
      <w:r>
        <w:rPr>
          <w:rFonts w:ascii="楷体" w:hAnsi="楷体" w:eastAsia="楷体" w:cs="楷体"/>
          <w:color w:val="000000"/>
        </w:rPr>
        <w:t>近年来，全国各级检察机关充分运用法治力量服务生态文明建设，取得了诸多成效，涌现了一些典型案例。</w:t>
      </w:r>
    </w:p>
    <w:p w14:paraId="5D4962DC">
      <w:pPr>
        <w:spacing w:line="360" w:lineRule="auto"/>
        <w:ind w:firstLine="420"/>
        <w:jc w:val="left"/>
        <w:textAlignment w:val="center"/>
        <w:rPr>
          <w:color w:val="000000"/>
        </w:rPr>
      </w:pPr>
      <w:r>
        <w:rPr>
          <w:rFonts w:ascii="楷体" w:hAnsi="楷体" w:eastAsia="楷体" w:cs="楷体"/>
          <w:color w:val="000000"/>
        </w:rPr>
        <w:t>因山脉、流域等地理单元多跨行政区划，传统的行政区划司法管辖模式不能充分满足生态环境系统性保护治理的需要。</w:t>
      </w:r>
      <w:r>
        <w:rPr>
          <w:rFonts w:ascii="Times New Roman" w:hAnsi="Times New Roman" w:eastAsia="Times New Roman" w:cs="Times New Roman"/>
          <w:color w:val="000000"/>
        </w:rPr>
        <w:t>Y</w:t>
      </w:r>
      <w:r>
        <w:rPr>
          <w:rFonts w:ascii="楷体" w:hAnsi="楷体" w:eastAsia="楷体" w:cs="楷体"/>
          <w:color w:val="000000"/>
        </w:rPr>
        <w:t>检察院作为跨行政区划改革试点院，集中管辖三个地级市环境资源类一审刑事案件。集中管辖以来，</w:t>
      </w:r>
      <w:r>
        <w:rPr>
          <w:rFonts w:ascii="Times New Roman" w:hAnsi="Times New Roman" w:eastAsia="Times New Roman" w:cs="Times New Roman"/>
          <w:color w:val="000000"/>
        </w:rPr>
        <w:t>Y</w:t>
      </w:r>
      <w:r>
        <w:rPr>
          <w:rFonts w:ascii="楷体" w:hAnsi="楷体" w:eastAsia="楷体" w:cs="楷体"/>
          <w:color w:val="000000"/>
        </w:rPr>
        <w:t>检察院共受理环境资源类犯罪案件</w:t>
      </w:r>
      <w:r>
        <w:rPr>
          <w:rFonts w:ascii="Times New Roman" w:hAnsi="Times New Roman" w:eastAsia="Times New Roman" w:cs="Times New Roman"/>
          <w:color w:val="000000"/>
        </w:rPr>
        <w:t>100</w:t>
      </w:r>
      <w:r>
        <w:rPr>
          <w:rFonts w:ascii="楷体" w:hAnsi="楷体" w:eastAsia="楷体" w:cs="楷体"/>
          <w:color w:val="000000"/>
        </w:rPr>
        <w:t>余件，提起公诉</w:t>
      </w:r>
      <w:r>
        <w:rPr>
          <w:rFonts w:ascii="Times New Roman" w:hAnsi="Times New Roman" w:eastAsia="Times New Roman" w:cs="Times New Roman"/>
          <w:color w:val="000000"/>
        </w:rPr>
        <w:t>50</w:t>
      </w:r>
      <w:r>
        <w:rPr>
          <w:rFonts w:ascii="楷体" w:hAnsi="楷体" w:eastAsia="楷体" w:cs="楷体"/>
          <w:color w:val="000000"/>
        </w:rPr>
        <w:t>余件。此外，跨行政区划集中管辖办理案件还能一定程度避免地方干扰。</w:t>
      </w:r>
    </w:p>
    <w:p w14:paraId="5BCC0FE1">
      <w:pPr>
        <w:spacing w:line="360" w:lineRule="auto"/>
        <w:ind w:firstLine="420"/>
        <w:jc w:val="left"/>
        <w:textAlignment w:val="center"/>
        <w:rPr>
          <w:color w:val="000000"/>
        </w:rPr>
      </w:pPr>
      <w:r>
        <w:rPr>
          <w:rFonts w:ascii="楷体" w:hAnsi="楷体" w:eastAsia="楷体" w:cs="楷体"/>
          <w:color w:val="000000"/>
        </w:rPr>
        <w:t>重打击更重修复。</w:t>
      </w:r>
      <w:r>
        <w:rPr>
          <w:rFonts w:ascii="Times New Roman" w:hAnsi="Times New Roman" w:eastAsia="Times New Roman" w:cs="Times New Roman"/>
          <w:color w:val="000000"/>
        </w:rPr>
        <w:t>Y</w:t>
      </w:r>
      <w:r>
        <w:rPr>
          <w:rFonts w:ascii="楷体" w:hAnsi="楷体" w:eastAsia="楷体" w:cs="楷体"/>
          <w:color w:val="000000"/>
        </w:rPr>
        <w:t>检察院通过惩罚违法、教育转化等引导案件当事人开展替代性修复等工作，让“环境破坏者”转变为“生态修复者”；开展警示教育，将法治理念、生态理念根植人们心中，鼓励群众成为生态环境保护的宣传员、参与者、监督者。截至</w:t>
      </w:r>
      <w:r>
        <w:rPr>
          <w:rFonts w:ascii="Times New Roman" w:hAnsi="Times New Roman" w:eastAsia="Times New Roman" w:cs="Times New Roman"/>
          <w:color w:val="000000"/>
        </w:rPr>
        <w:t>2025</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Y</w:t>
      </w:r>
      <w:r>
        <w:rPr>
          <w:rFonts w:ascii="楷体" w:hAnsi="楷体" w:eastAsia="楷体" w:cs="楷体"/>
          <w:color w:val="000000"/>
        </w:rPr>
        <w:t>检察院依托多个生态修复基地，协助修复土地</w:t>
      </w:r>
      <w:r>
        <w:rPr>
          <w:rFonts w:ascii="Times New Roman" w:hAnsi="Times New Roman" w:eastAsia="Times New Roman" w:cs="Times New Roman"/>
          <w:color w:val="000000"/>
        </w:rPr>
        <w:t>4000</w:t>
      </w:r>
      <w:r>
        <w:rPr>
          <w:rFonts w:ascii="楷体" w:hAnsi="楷体" w:eastAsia="楷体" w:cs="楷体"/>
          <w:color w:val="000000"/>
        </w:rPr>
        <w:t>余亩。</w:t>
      </w:r>
    </w:p>
    <w:p w14:paraId="35C3C57C">
      <w:pPr>
        <w:spacing w:line="360" w:lineRule="auto"/>
        <w:ind w:firstLine="420"/>
        <w:jc w:val="left"/>
        <w:textAlignment w:val="center"/>
        <w:rPr>
          <w:color w:val="000000"/>
        </w:rPr>
      </w:pPr>
      <w:r>
        <w:rPr>
          <w:rFonts w:ascii="Times New Roman" w:hAnsi="Times New Roman" w:eastAsia="Times New Roman" w:cs="Times New Roman"/>
          <w:color w:val="000000"/>
        </w:rPr>
        <w:t>Y</w:t>
      </w:r>
      <w:r>
        <w:rPr>
          <w:rFonts w:ascii="楷体" w:hAnsi="楷体" w:eastAsia="楷体" w:cs="楷体"/>
          <w:color w:val="000000"/>
        </w:rPr>
        <w:t>检察院高效履职，以“检察蓝”守护“生态绿”，筑牢生态保护屏障。</w:t>
      </w:r>
    </w:p>
    <w:p w14:paraId="198ADC5C">
      <w:pPr>
        <w:spacing w:line="360" w:lineRule="auto"/>
        <w:jc w:val="left"/>
        <w:textAlignment w:val="center"/>
        <w:rPr>
          <w:color w:val="000000"/>
        </w:rPr>
      </w:pPr>
      <w:r>
        <w:rPr>
          <w:rFonts w:ascii="宋体" w:hAnsi="宋体" w:eastAsia="宋体" w:cs="宋体"/>
          <w:color w:val="000000"/>
        </w:rPr>
        <w:t>请结合材料，运用我国国家机构、建设法治中国相关知识，分析</w:t>
      </w:r>
      <w:r>
        <w:rPr>
          <w:rFonts w:ascii="Times New Roman" w:hAnsi="Times New Roman" w:eastAsia="Times New Roman" w:cs="Times New Roman"/>
          <w:color w:val="000000"/>
        </w:rPr>
        <w:t>Y</w:t>
      </w:r>
      <w:r>
        <w:rPr>
          <w:rFonts w:ascii="宋体" w:hAnsi="宋体" w:eastAsia="宋体" w:cs="宋体"/>
          <w:color w:val="000000"/>
        </w:rPr>
        <w:t>检察院是如何以“检察蓝”守护“生态绿”的。</w:t>
      </w:r>
    </w:p>
    <w:p w14:paraId="4051ED86">
      <w:pPr>
        <w:spacing w:line="360" w:lineRule="auto"/>
        <w:jc w:val="left"/>
        <w:textAlignment w:val="center"/>
        <w:rPr>
          <w:color w:val="000000"/>
        </w:rPr>
      </w:pPr>
      <w:r>
        <w:rPr>
          <w:color w:val="000000"/>
        </w:rPr>
        <w:t xml:space="preserve">13. </w:t>
      </w:r>
      <w:r>
        <w:rPr>
          <w:rFonts w:ascii="宋体" w:hAnsi="宋体" w:eastAsia="宋体" w:cs="宋体"/>
          <w:color w:val="000000"/>
        </w:rPr>
        <w:t>观乎人文，以化成天下。以文通心，促进文明对话；以文化人，汇聚精神力量。阅读材料，回答问题。</w:t>
      </w:r>
    </w:p>
    <w:p w14:paraId="726FCF3A">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中华文明绵延五千余年，从甲骨文到敦煌壁画，从书法国画到昆曲京剧，这些文化遗产不仅是中华民族的精神印记，更是人类文明的共同财富。</w:t>
      </w:r>
    </w:p>
    <w:p w14:paraId="2F034015">
      <w:pPr>
        <w:spacing w:line="360" w:lineRule="auto"/>
        <w:ind w:firstLine="420"/>
        <w:jc w:val="left"/>
        <w:textAlignment w:val="center"/>
        <w:rPr>
          <w:color w:val="000000"/>
        </w:rPr>
      </w:pPr>
      <w:r>
        <w:rPr>
          <w:rFonts w:ascii="楷体" w:hAnsi="楷体" w:eastAsia="楷体" w:cs="楷体"/>
          <w:color w:val="000000"/>
        </w:rPr>
        <w:t>非遗为媒，促进民心相知相通。近年来，中国非遗在海外持续“圈粉”，如国家级非遗香云纱惊艳亮相国际米兰设计周、茉莉花茶融入巴黎米其林餐厅、黎巴嫩小伙子当上京剧“练习生”、哥伦比亚摄影师在线宣传粤剧等，充分彰显了中华文化的深厚魅力。数字为介，焕发非遗新活力。非遗与虚拟现实（</w:t>
      </w:r>
      <w:r>
        <w:rPr>
          <w:rFonts w:ascii="Times New Roman" w:hAnsi="Times New Roman" w:eastAsia="Times New Roman" w:cs="Times New Roman"/>
          <w:color w:val="000000"/>
        </w:rPr>
        <w:t>VR</w:t>
      </w:r>
      <w:r>
        <w:rPr>
          <w:rFonts w:ascii="楷体" w:hAnsi="楷体" w:eastAsia="楷体" w:cs="楷体"/>
          <w:color w:val="000000"/>
        </w:rPr>
        <w:t>）、增强现实（</w:t>
      </w:r>
      <w:r>
        <w:rPr>
          <w:rFonts w:ascii="Times New Roman" w:hAnsi="Times New Roman" w:eastAsia="Times New Roman" w:cs="Times New Roman"/>
          <w:color w:val="000000"/>
        </w:rPr>
        <w:t>AR</w:t>
      </w:r>
      <w:r>
        <w:rPr>
          <w:rFonts w:ascii="楷体" w:hAnsi="楷体" w:eastAsia="楷体" w:cs="楷体"/>
          <w:color w:val="000000"/>
        </w:rPr>
        <w:t>）等技术融合，让数字科技与古老记忆相互碰撞，为受众打造沉浸式体验感受。如“数字敦煌”让远隔重洋的观众“走进”敦煌、“触摸”瓷器，打开手机摄像头在任意空间召唤《千里江山图》中的层峦叠嶂等，数字技术让古老文明重获青春。</w:t>
      </w:r>
    </w:p>
    <w:p w14:paraId="677F8EA0">
      <w:pPr>
        <w:spacing w:line="360" w:lineRule="auto"/>
        <w:ind w:firstLine="420"/>
        <w:jc w:val="left"/>
        <w:textAlignment w:val="center"/>
        <w:rPr>
          <w:color w:val="000000"/>
        </w:rPr>
      </w:pPr>
      <w:r>
        <w:rPr>
          <w:rFonts w:ascii="楷体" w:hAnsi="楷体" w:eastAsia="楷体" w:cs="楷体"/>
          <w:color w:val="000000"/>
        </w:rPr>
        <w:t>中华文化穿越千年，以其独特气韵和隽永魅力跨越山海、走向世界。</w:t>
      </w:r>
    </w:p>
    <w:p w14:paraId="7F9395BD">
      <w:pPr>
        <w:spacing w:line="360" w:lineRule="auto"/>
        <w:jc w:val="left"/>
        <w:textAlignment w:val="center"/>
        <w:rPr>
          <w:color w:val="000000"/>
        </w:rPr>
      </w:pPr>
      <w:r>
        <w:rPr>
          <w:color w:val="000000"/>
        </w:rPr>
        <w:t>（1）</w:t>
      </w:r>
      <w:r>
        <w:rPr>
          <w:rFonts w:ascii="宋体" w:hAnsi="宋体" w:eastAsia="宋体" w:cs="宋体"/>
          <w:color w:val="000000"/>
        </w:rPr>
        <w:t>请结合材料一，运用延续文化血脉、与世界深度互动相关知识，以“中华文化跨越山海、走向世界”为主题，写一篇短评。</w:t>
      </w:r>
    </w:p>
    <w:p w14:paraId="51BC61D1">
      <w:pPr>
        <w:spacing w:line="360" w:lineRule="auto"/>
        <w:jc w:val="left"/>
        <w:textAlignment w:val="center"/>
        <w:rPr>
          <w:color w:val="000000"/>
        </w:rPr>
      </w:pPr>
      <w:r>
        <w:rPr>
          <w:rFonts w:ascii="宋体" w:hAnsi="宋体" w:eastAsia="宋体" w:cs="宋体"/>
          <w:color w:val="000000"/>
        </w:rPr>
        <w:t>要求：紧扣主题，观点明确，逻辑清晰，条理分明，语言规范</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2ED4342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国无精神不强，人无精神不立。某中学正在开展“穿越时空的精神力量”主题经典诵读活动，以下是初三某班选择的诵读篇目《可爱的中国》（节选），请你参与并完成下列任务。</w:t>
      </w:r>
    </w:p>
    <w:p w14:paraId="31776232">
      <w:pPr>
        <w:spacing w:line="360" w:lineRule="auto"/>
        <w:ind w:firstLine="420"/>
        <w:jc w:val="left"/>
        <w:textAlignment w:val="center"/>
        <w:rPr>
          <w:color w:val="000000"/>
        </w:rPr>
      </w:pPr>
      <w:r>
        <w:rPr>
          <w:rFonts w:ascii="楷体" w:hAnsi="楷体" w:eastAsia="楷体" w:cs="楷体"/>
          <w:color w:val="000000"/>
        </w:rPr>
        <w:t>谁要想将有四千年历史与四万万人口的中国民族吞噬下去，我们是会与他们拼命战斗到最后的一人！</w:t>
      </w:r>
    </w:p>
    <w:p w14:paraId="6A0FCCF2">
      <w:pPr>
        <w:spacing w:line="360" w:lineRule="auto"/>
        <w:ind w:firstLine="420"/>
        <w:jc w:val="left"/>
        <w:textAlignment w:val="center"/>
        <w:rPr>
          <w:color w:val="000000"/>
        </w:rPr>
      </w:pPr>
      <w:r>
        <w:rPr>
          <w:rFonts w:ascii="楷体" w:hAnsi="楷体" w:eastAsia="楷体" w:cs="楷体"/>
          <w:color w:val="000000"/>
        </w:rPr>
        <w:t>……</w:t>
      </w:r>
    </w:p>
    <w:p w14:paraId="6A9B20D6">
      <w:pPr>
        <w:spacing w:line="360" w:lineRule="auto"/>
        <w:ind w:firstLine="420"/>
        <w:jc w:val="left"/>
        <w:textAlignment w:val="center"/>
        <w:rPr>
          <w:color w:val="000000"/>
        </w:rPr>
      </w:pPr>
      <w:r>
        <w:rPr>
          <w:rFonts w:ascii="楷体" w:hAnsi="楷体" w:eastAsia="楷体" w:cs="楷体"/>
          <w:color w:val="000000"/>
        </w:rPr>
        <w:t>亲爱的朋友们，不要悲观，不要畏馁，要奋斗！要持久的艰苦的奋斗！把各人所有的智慧才能，都提供于民族的拯救吧！无论如何，我们决不能让伟大的可爱的中国，灭亡于帝国主义的肮脏的手里！</w:t>
      </w:r>
    </w:p>
    <w:p w14:paraId="0D02119A">
      <w:pPr>
        <w:spacing w:line="360" w:lineRule="auto"/>
        <w:ind w:firstLine="420"/>
        <w:jc w:val="right"/>
        <w:textAlignment w:val="center"/>
        <w:rPr>
          <w:color w:val="000000"/>
        </w:rPr>
      </w:pPr>
      <w:r>
        <w:rPr>
          <w:rFonts w:ascii="楷体" w:hAnsi="楷体" w:eastAsia="楷体" w:cs="楷体"/>
          <w:color w:val="000000"/>
        </w:rPr>
        <w:t>——节选自方志敏《可爱的中国》</w:t>
      </w:r>
    </w:p>
    <w:tbl>
      <w:tblPr>
        <w:tblStyle w:val="4"/>
        <w:tblW w:w="75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30"/>
      </w:tblGrid>
      <w:tr w14:paraId="18E73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FDA310">
            <w:pPr>
              <w:spacing w:line="360" w:lineRule="auto"/>
              <w:jc w:val="left"/>
              <w:textAlignment w:val="center"/>
              <w:rPr>
                <w:color w:val="000000"/>
              </w:rPr>
            </w:pPr>
            <w:r>
              <w:rPr>
                <w:rFonts w:ascii="楷体" w:hAnsi="楷体" w:eastAsia="楷体" w:cs="楷体"/>
                <w:color w:val="000000"/>
              </w:rPr>
              <w:t>历史背景</w:t>
            </w:r>
          </w:p>
          <w:p w14:paraId="70D71E9E">
            <w:pPr>
              <w:spacing w:line="360" w:lineRule="auto"/>
              <w:jc w:val="left"/>
              <w:textAlignment w:val="center"/>
              <w:rPr>
                <w:color w:val="000000"/>
              </w:rPr>
            </w:pPr>
            <w:r>
              <w:rPr>
                <w:rFonts w:ascii="Times New Roman" w:hAnsi="Times New Roman" w:eastAsia="Times New Roman" w:cs="Times New Roman"/>
                <w:color w:val="000000"/>
              </w:rPr>
              <w:t>1931</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日，日本军队进攻沈阳，九一八事变爆发。</w:t>
            </w:r>
            <w:r>
              <w:rPr>
                <w:rFonts w:ascii="Times New Roman" w:hAnsi="Times New Roman" w:eastAsia="Times New Roman" w:cs="Times New Roman"/>
                <w:color w:val="000000"/>
              </w:rPr>
              <w:t>1934</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月，方志敏奉命率红军北上抗日，途中遭国民党军队围剿，于</w:t>
            </w:r>
            <w:r>
              <w:rPr>
                <w:rFonts w:ascii="Times New Roman" w:hAnsi="Times New Roman" w:eastAsia="Times New Roman" w:cs="Times New Roman"/>
                <w:color w:val="000000"/>
              </w:rPr>
              <w:t>1935</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月在江西省玉山县怀玉山区被俘。</w:t>
            </w:r>
            <w:r>
              <w:rPr>
                <w:rFonts w:ascii="Times New Roman" w:hAnsi="Times New Roman" w:eastAsia="Times New Roman" w:cs="Times New Roman"/>
                <w:color w:val="000000"/>
              </w:rPr>
              <w:t>1935</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日，方志敏同志英勇就义。在生命的最后</w:t>
            </w:r>
            <w:r>
              <w:rPr>
                <w:rFonts w:ascii="Times New Roman" w:hAnsi="Times New Roman" w:eastAsia="Times New Roman" w:cs="Times New Roman"/>
                <w:color w:val="000000"/>
              </w:rPr>
              <w:t>190</w:t>
            </w:r>
            <w:r>
              <w:rPr>
                <w:rFonts w:ascii="楷体" w:hAnsi="楷体" w:eastAsia="楷体" w:cs="楷体"/>
                <w:color w:val="000000"/>
              </w:rPr>
              <w:t>天，他用敌人劝降的纸笔写下《可爱的中国》等十四万字的革命宣言。</w:t>
            </w:r>
          </w:p>
        </w:tc>
      </w:tr>
    </w:tbl>
    <w:p w14:paraId="24CB78AB">
      <w:pPr>
        <w:spacing w:line="360" w:lineRule="auto"/>
        <w:jc w:val="left"/>
        <w:textAlignment w:val="center"/>
        <w:rPr>
          <w:color w:val="000000"/>
        </w:rPr>
      </w:pPr>
    </w:p>
    <w:p w14:paraId="763A6C7F">
      <w:pPr>
        <w:spacing w:line="360" w:lineRule="auto"/>
        <w:jc w:val="left"/>
        <w:textAlignment w:val="center"/>
        <w:rPr>
          <w:color w:val="000000"/>
        </w:rPr>
      </w:pPr>
      <w:r>
        <w:rPr>
          <w:color w:val="000000"/>
        </w:rPr>
        <w:t>（2）</w:t>
      </w:r>
      <w:r>
        <w:rPr>
          <w:rFonts w:ascii="宋体" w:hAnsi="宋体" w:eastAsia="宋体" w:cs="宋体"/>
          <w:color w:val="000000"/>
        </w:rPr>
        <w:t>精神的力量可以穿越时空。请阅读材料二，并运用凝聚价值追求、共圆中国梦相关知识，分享你从中得到的启发。</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346B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5F12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A6FB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2129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0E4F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E3B7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053741"/>
    <w:rsid w:val="36A976DC"/>
    <w:rsid w:val="38274566"/>
    <w:rsid w:val="41536F72"/>
    <w:rsid w:val="5AAF5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4129</Words>
  <Characters>4306</Characters>
  <Lines>0</Lines>
  <Paragraphs>0</Paragraphs>
  <TotalTime>5</TotalTime>
  <ScaleCrop>false</ScaleCrop>
  <LinksUpToDate>false</LinksUpToDate>
  <CharactersWithSpaces>4420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2025-06-15T17:30:00Z</dcterms:created>
  <dc:creator>学科网试题生产平台</dc:creator>
  <dc:description>3776317436567552</dc:description>
  <cp:lastModifiedBy>上帝掷骰子吗</cp:lastModifiedBy>
  <dcterms:modified xsi:type="dcterms:W3CDTF">2026-02-09T06:17:22Z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F5D89635E9A8453BB2D0BF853208CD79_12</vt:lpwstr>
  </property>
  <property fmtid="{D5CDD505-2E9C-101B-9397-08002B2CF9AE}" pid="8" name="KSOTemplateDocerSaveRecord">
    <vt:lpwstr>eyJoZGlkIjoiMjljNjk0N2RhMTc0NzI3ZTQwZWEyZWMyMzA2NzliMDQiLCJ1c2VySWQiOiI3ODUwOTA2ODcifQ==</vt:lpwstr>
  </property>
</Properties>
</file>